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2ED38" w14:textId="0C3AEE47" w:rsidR="00E25343" w:rsidRDefault="00E25343" w:rsidP="00166477">
      <w:pPr>
        <w:pStyle w:val="Heading1"/>
      </w:pPr>
      <w:bookmarkStart w:id="0" w:name="_Toc129771626"/>
      <w:bookmarkStart w:id="1" w:name="_Toc129771740"/>
      <w:bookmarkStart w:id="2" w:name="_Toc129945915"/>
      <w:bookmarkStart w:id="3" w:name="_Toc129945928"/>
      <w:r>
        <w:rPr>
          <w:noProof/>
          <w:lang w:eastAsia="en-AU"/>
        </w:rPr>
        <w:drawing>
          <wp:anchor distT="0" distB="0" distL="114300" distR="114300" simplePos="0" relativeHeight="251658240" behindDoc="1" locked="0" layoutInCell="1" allowOverlap="1" wp14:anchorId="4BD3E0C0" wp14:editId="0ACC9333">
            <wp:simplePos x="0" y="0"/>
            <wp:positionH relativeFrom="column">
              <wp:posOffset>-597005</wp:posOffset>
            </wp:positionH>
            <wp:positionV relativeFrom="paragraph">
              <wp:posOffset>-226711</wp:posOffset>
            </wp:positionV>
            <wp:extent cx="6983730" cy="1492250"/>
            <wp:effectExtent l="0" t="0" r="762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33125"/>
                    <a:stretch/>
                  </pic:blipFill>
                  <pic:spPr>
                    <a:xfrm>
                      <a:off x="0" y="0"/>
                      <a:ext cx="6983730" cy="1492250"/>
                    </a:xfrm>
                    <a:prstGeom prst="rect">
                      <a:avLst/>
                    </a:prstGeom>
                  </pic:spPr>
                </pic:pic>
              </a:graphicData>
            </a:graphic>
          </wp:anchor>
        </w:drawing>
      </w:r>
      <w:r>
        <w:rPr>
          <w:noProof/>
          <w:lang w:eastAsia="en-AU"/>
        </w:rPr>
        <w:drawing>
          <wp:anchor distT="0" distB="0" distL="114300" distR="114300" simplePos="0" relativeHeight="251658241" behindDoc="1" locked="1" layoutInCell="1" allowOverlap="1" wp14:anchorId="3CAB349F" wp14:editId="2500CE0C">
            <wp:simplePos x="0" y="0"/>
            <wp:positionH relativeFrom="margin">
              <wp:posOffset>-253365</wp:posOffset>
            </wp:positionH>
            <wp:positionV relativeFrom="margin">
              <wp:posOffset>-207010</wp:posOffset>
            </wp:positionV>
            <wp:extent cx="3230245" cy="106870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9">
                      <a:extLst>
                        <a:ext uri="{C183D7F6-B498-43B3-948B-1728B52AA6E4}">
                          <adec:decorative xmlns:adec="http://schemas.microsoft.com/office/drawing/2017/decorative" val="1"/>
                        </a:ext>
                      </a:extLst>
                    </pic:cNvPr>
                    <pic:cNvPicPr/>
                  </pic:nvPicPr>
                  <pic:blipFill>
                    <a:blip r:embed="rId14"/>
                    <a:stretch>
                      <a:fillRect/>
                    </a:stretch>
                  </pic:blipFill>
                  <pic:spPr>
                    <a:xfrm>
                      <a:off x="0" y="0"/>
                      <a:ext cx="3230245" cy="10687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p w14:paraId="5C43F25E" w14:textId="77777777" w:rsidR="004B485B" w:rsidRDefault="004B485B" w:rsidP="004B485B">
      <w:pPr>
        <w:pStyle w:val="Heading1"/>
      </w:pPr>
      <w:bookmarkStart w:id="4" w:name="_Toc95830541"/>
      <w:bookmarkStart w:id="5" w:name="_Toc95899245"/>
      <w:bookmarkStart w:id="6" w:name="_Toc95899327"/>
    </w:p>
    <w:p w14:paraId="1C92866C" w14:textId="77777777" w:rsidR="004B485B" w:rsidRDefault="004B485B" w:rsidP="004B485B">
      <w:pPr>
        <w:pStyle w:val="Heading1"/>
      </w:pPr>
    </w:p>
    <w:p w14:paraId="09608B38" w14:textId="6E579B97" w:rsidR="004B485B" w:rsidRPr="00C279D9" w:rsidRDefault="004B485B" w:rsidP="007D69D5">
      <w:pPr>
        <w:pStyle w:val="Heading1"/>
        <w:rPr>
          <w:rStyle w:val="Heading1Char"/>
          <w:bCs/>
        </w:rPr>
      </w:pPr>
      <w:bookmarkStart w:id="7" w:name="_Toc129771627"/>
      <w:bookmarkStart w:id="8" w:name="_Toc129771741"/>
      <w:bookmarkStart w:id="9" w:name="_Toc129945916"/>
      <w:bookmarkStart w:id="10" w:name="_Toc129945929"/>
      <w:r>
        <w:t xml:space="preserve">Tourism </w:t>
      </w:r>
      <w:bookmarkEnd w:id="4"/>
      <w:bookmarkEnd w:id="5"/>
      <w:bookmarkEnd w:id="6"/>
      <w:r>
        <w:t>Businesses in Australia, June 2017 to June 2022</w:t>
      </w:r>
      <w:bookmarkEnd w:id="7"/>
      <w:bookmarkEnd w:id="8"/>
      <w:bookmarkEnd w:id="9"/>
      <w:bookmarkEnd w:id="10"/>
    </w:p>
    <w:p w14:paraId="6EB3E50A" w14:textId="77777777" w:rsidR="004B485B" w:rsidRDefault="004B485B" w:rsidP="004B485B">
      <w:pPr>
        <w:rPr>
          <w:lang w:eastAsia="zh-CN"/>
        </w:rPr>
      </w:pPr>
    </w:p>
    <w:p w14:paraId="0666B03D" w14:textId="77777777" w:rsidR="004B485B" w:rsidRDefault="004B485B" w:rsidP="004B485B">
      <w:pPr>
        <w:rPr>
          <w:lang w:eastAsia="zh-CN"/>
        </w:rPr>
      </w:pPr>
    </w:p>
    <w:p w14:paraId="2C83D486" w14:textId="77777777" w:rsidR="004B485B" w:rsidRDefault="004B485B" w:rsidP="004B485B">
      <w:pPr>
        <w:rPr>
          <w:lang w:eastAsia="zh-CN"/>
        </w:rPr>
      </w:pPr>
    </w:p>
    <w:p w14:paraId="587CF3A4" w14:textId="77777777" w:rsidR="004B485B" w:rsidRDefault="004B485B" w:rsidP="004B485B">
      <w:pPr>
        <w:rPr>
          <w:lang w:eastAsia="zh-CN"/>
        </w:rPr>
      </w:pPr>
    </w:p>
    <w:p w14:paraId="4C9BC80C" w14:textId="77777777" w:rsidR="004B485B" w:rsidRDefault="004B485B" w:rsidP="004B485B">
      <w:pPr>
        <w:rPr>
          <w:lang w:eastAsia="zh-CN"/>
        </w:rPr>
      </w:pPr>
    </w:p>
    <w:p w14:paraId="0F565CAA" w14:textId="77777777" w:rsidR="004B485B" w:rsidRDefault="004B485B" w:rsidP="004B485B">
      <w:pPr>
        <w:rPr>
          <w:lang w:eastAsia="zh-CN"/>
        </w:rPr>
      </w:pPr>
    </w:p>
    <w:p w14:paraId="7F2D933C" w14:textId="77777777" w:rsidR="004B485B" w:rsidRPr="00240171" w:rsidRDefault="004B485B" w:rsidP="004B485B">
      <w:pPr>
        <w:rPr>
          <w:rFonts w:asciiTheme="majorHAnsi" w:hAnsiTheme="majorHAnsi"/>
        </w:rPr>
      </w:pPr>
      <w:r w:rsidRPr="00240171">
        <w:rPr>
          <w:rFonts w:asciiTheme="majorHAnsi" w:hAnsiTheme="majorHAnsi"/>
        </w:rPr>
        <w:t xml:space="preserve">Tourism Research Australia </w:t>
      </w:r>
    </w:p>
    <w:p w14:paraId="12766ED1" w14:textId="77777777" w:rsidR="004B485B" w:rsidRPr="00240171" w:rsidRDefault="004B485B" w:rsidP="004B485B">
      <w:pPr>
        <w:rPr>
          <w:rFonts w:asciiTheme="majorHAnsi" w:hAnsiTheme="majorHAnsi"/>
        </w:rPr>
      </w:pPr>
      <w:r w:rsidRPr="00240171">
        <w:rPr>
          <w:rFonts w:asciiTheme="majorHAnsi" w:hAnsiTheme="majorHAnsi"/>
        </w:rPr>
        <w:t xml:space="preserve">Australian Trade and Investment Commission (Austrade) </w:t>
      </w:r>
    </w:p>
    <w:p w14:paraId="648611E1" w14:textId="77777777" w:rsidR="004B485B" w:rsidRPr="00240171" w:rsidRDefault="004B485B" w:rsidP="004B485B">
      <w:pPr>
        <w:rPr>
          <w:rFonts w:asciiTheme="majorHAnsi" w:hAnsiTheme="majorHAnsi"/>
        </w:rPr>
      </w:pPr>
      <w:r w:rsidRPr="00240171">
        <w:rPr>
          <w:rFonts w:asciiTheme="majorHAnsi" w:hAnsiTheme="majorHAnsi"/>
        </w:rPr>
        <w:t xml:space="preserve">Email: </w:t>
      </w:r>
      <w:hyperlink r:id="rId15" w:history="1">
        <w:r w:rsidRPr="00240171">
          <w:rPr>
            <w:rStyle w:val="Hyperlink"/>
            <w:rFonts w:asciiTheme="majorHAnsi" w:hAnsiTheme="majorHAnsi"/>
          </w:rPr>
          <w:t>tourism.research@tra.gov.au</w:t>
        </w:r>
      </w:hyperlink>
      <w:r w:rsidRPr="00240171">
        <w:rPr>
          <w:rFonts w:asciiTheme="majorHAnsi" w:hAnsiTheme="majorHAnsi"/>
        </w:rPr>
        <w:t xml:space="preserve"> </w:t>
      </w:r>
    </w:p>
    <w:p w14:paraId="0668C94C" w14:textId="77777777" w:rsidR="004B485B" w:rsidRPr="00240171" w:rsidRDefault="004B485B" w:rsidP="004B485B">
      <w:pPr>
        <w:rPr>
          <w:rFonts w:asciiTheme="majorHAnsi" w:hAnsiTheme="majorHAnsi"/>
        </w:rPr>
      </w:pPr>
      <w:r w:rsidRPr="00240171">
        <w:rPr>
          <w:rFonts w:asciiTheme="majorHAnsi" w:hAnsiTheme="majorHAnsi"/>
        </w:rPr>
        <w:t xml:space="preserve">Web: </w:t>
      </w:r>
      <w:hyperlink r:id="rId16" w:history="1">
        <w:r w:rsidRPr="00240171">
          <w:rPr>
            <w:rStyle w:val="Hyperlink"/>
            <w:rFonts w:asciiTheme="majorHAnsi" w:hAnsiTheme="majorHAnsi"/>
          </w:rPr>
          <w:t>www.tra.gov.au</w:t>
        </w:r>
      </w:hyperlink>
      <w:r w:rsidRPr="00240171">
        <w:rPr>
          <w:rFonts w:asciiTheme="majorHAnsi" w:hAnsiTheme="majorHAnsi"/>
        </w:rPr>
        <w:t xml:space="preserve"> </w:t>
      </w:r>
    </w:p>
    <w:p w14:paraId="7CFF12F1" w14:textId="77777777" w:rsidR="004B485B" w:rsidRPr="00240171" w:rsidRDefault="004B485B" w:rsidP="004B485B">
      <w:pPr>
        <w:rPr>
          <w:rFonts w:asciiTheme="majorHAnsi" w:hAnsiTheme="majorHAnsi"/>
        </w:rPr>
      </w:pPr>
      <w:r w:rsidRPr="00240171">
        <w:rPr>
          <w:rFonts w:asciiTheme="majorHAnsi" w:hAnsiTheme="majorHAnsi"/>
        </w:rPr>
        <w:t xml:space="preserve">Publication date: March 2023 </w:t>
      </w:r>
    </w:p>
    <w:p w14:paraId="60869971" w14:textId="77777777" w:rsidR="004B485B" w:rsidRDefault="004B485B" w:rsidP="004B485B">
      <w:pPr>
        <w:rPr>
          <w:lang w:eastAsia="zh-CN"/>
        </w:rPr>
      </w:pPr>
    </w:p>
    <w:p w14:paraId="6C7B38B5" w14:textId="77777777" w:rsidR="00240171" w:rsidRDefault="00240171">
      <w:pPr>
        <w:rPr>
          <w:rFonts w:ascii="Verdana" w:eastAsia="SimSun" w:hAnsi="Verdana" w:cs="Times New Roman"/>
          <w:bCs/>
          <w:color w:val="2E1A47"/>
          <w:sz w:val="44"/>
          <w:szCs w:val="44"/>
          <w:lang w:eastAsia="zh-CN"/>
        </w:rPr>
      </w:pPr>
      <w:bookmarkStart w:id="11" w:name="_Toc126933019"/>
      <w:bookmarkStart w:id="12" w:name="_Toc126933904"/>
      <w:bookmarkStart w:id="13" w:name="_Toc719572534"/>
      <w:bookmarkStart w:id="14" w:name="_Toc1999669340"/>
      <w:r>
        <w:rPr>
          <w:rFonts w:ascii="Verdana" w:eastAsia="SimSun" w:hAnsi="Verdana" w:cs="Times New Roman"/>
          <w:bCs/>
          <w:color w:val="2E1A47"/>
          <w:sz w:val="44"/>
          <w:szCs w:val="44"/>
          <w:lang w:eastAsia="zh-CN"/>
        </w:rPr>
        <w:br w:type="page"/>
      </w:r>
    </w:p>
    <w:p w14:paraId="47183885" w14:textId="4597869F" w:rsidR="005A053A" w:rsidRPr="00B3105B" w:rsidRDefault="005A053A" w:rsidP="005A053A">
      <w:pPr>
        <w:pStyle w:val="Heading2"/>
        <w:rPr>
          <w:color w:val="7A4282"/>
        </w:rPr>
      </w:pPr>
      <w:bookmarkStart w:id="15" w:name="_Toc129945917"/>
      <w:bookmarkStart w:id="16" w:name="_Toc129945930"/>
      <w:r w:rsidRPr="00B3105B">
        <w:rPr>
          <w:color w:val="7A4282"/>
        </w:rPr>
        <w:lastRenderedPageBreak/>
        <w:t>Acknowledgement</w:t>
      </w:r>
      <w:r>
        <w:rPr>
          <w:color w:val="7A4282"/>
        </w:rPr>
        <w:t xml:space="preserve"> of Country</w:t>
      </w:r>
    </w:p>
    <w:p w14:paraId="073D33A4" w14:textId="01A0ADB0" w:rsidR="005A053A" w:rsidRPr="00BE0C56" w:rsidRDefault="004A4D8D" w:rsidP="005A053A">
      <w:pPr>
        <w:spacing w:before="200" w:after="200" w:line="240" w:lineRule="auto"/>
        <w:rPr>
          <w:rFonts w:asciiTheme="majorHAnsi" w:hAnsiTheme="majorHAnsi"/>
          <w:sz w:val="16"/>
          <w:szCs w:val="16"/>
        </w:rPr>
      </w:pPr>
      <w:r w:rsidRPr="004A4D8D">
        <w:rPr>
          <w:rFonts w:asciiTheme="majorHAnsi" w:hAnsiTheme="majorHAnsi"/>
          <w:sz w:val="16"/>
          <w:szCs w:val="16"/>
        </w:rPr>
        <w:t>In the spirit of reconciliation, we acknowledge the Traditional Custodians of country throughout Australia and their connections to land, sea, and community. We pay our respect to their elders past and present and extend that respect to all Aboriginal and Torres Strait Islander peoples today</w:t>
      </w:r>
      <w:r w:rsidR="005A053A" w:rsidRPr="00BE0C56">
        <w:rPr>
          <w:rFonts w:asciiTheme="majorHAnsi" w:hAnsiTheme="majorHAnsi"/>
          <w:sz w:val="16"/>
          <w:szCs w:val="16"/>
        </w:rPr>
        <w:t xml:space="preserve">.  </w:t>
      </w:r>
    </w:p>
    <w:p w14:paraId="13529544" w14:textId="77777777" w:rsidR="005A053A" w:rsidRDefault="005A053A" w:rsidP="00B3105B">
      <w:pPr>
        <w:pStyle w:val="Heading2"/>
        <w:rPr>
          <w:color w:val="7A4282"/>
        </w:rPr>
      </w:pPr>
    </w:p>
    <w:p w14:paraId="2641ACF9" w14:textId="282724C2" w:rsidR="00240171" w:rsidRPr="00B3105B" w:rsidRDefault="00820C88" w:rsidP="00B3105B">
      <w:pPr>
        <w:pStyle w:val="Heading2"/>
        <w:rPr>
          <w:color w:val="7A4282"/>
        </w:rPr>
      </w:pPr>
      <w:r>
        <w:rPr>
          <w:color w:val="7A4282"/>
        </w:rPr>
        <w:t>Publication a</w:t>
      </w:r>
      <w:r w:rsidR="00240171" w:rsidRPr="00B3105B">
        <w:rPr>
          <w:color w:val="7A4282"/>
        </w:rPr>
        <w:t>cknowledgements</w:t>
      </w:r>
      <w:bookmarkEnd w:id="11"/>
      <w:bookmarkEnd w:id="12"/>
      <w:bookmarkEnd w:id="13"/>
      <w:bookmarkEnd w:id="14"/>
      <w:bookmarkEnd w:id="15"/>
      <w:bookmarkEnd w:id="16"/>
    </w:p>
    <w:p w14:paraId="10AAAA77" w14:textId="6D6A0CA5" w:rsidR="00BE0C56" w:rsidRPr="00BE0C56" w:rsidRDefault="00404B25" w:rsidP="00BE0C56">
      <w:pPr>
        <w:spacing w:before="200" w:after="200" w:line="240" w:lineRule="auto"/>
        <w:rPr>
          <w:rFonts w:asciiTheme="majorHAnsi" w:hAnsiTheme="majorHAnsi"/>
          <w:sz w:val="16"/>
          <w:szCs w:val="16"/>
        </w:rPr>
      </w:pPr>
      <w:bookmarkStart w:id="17" w:name="_Toc126933020"/>
      <w:bookmarkStart w:id="18" w:name="_Toc126933905"/>
      <w:bookmarkStart w:id="19" w:name="_Toc412083115"/>
      <w:bookmarkStart w:id="20" w:name="_Toc1835747382"/>
      <w:bookmarkStart w:id="21" w:name="_Toc129945918"/>
      <w:bookmarkStart w:id="22" w:name="_Toc129945931"/>
      <w:r w:rsidRPr="00404B25">
        <w:rPr>
          <w:rFonts w:asciiTheme="majorHAnsi" w:hAnsiTheme="majorHAnsi"/>
          <w:sz w:val="16"/>
          <w:szCs w:val="16"/>
        </w:rPr>
        <w:t>This work should be attributed as Tourism Businesses in Australia, June 2017 to June 2022, Tourism Research Australia, Austrade, Canberra. It draws on tourism business counts supplied to Tourism Research Australia by the Australian Bureau of Statistics</w:t>
      </w:r>
      <w:r w:rsidR="00BE0C56" w:rsidRPr="00BE0C56">
        <w:rPr>
          <w:rFonts w:asciiTheme="majorHAnsi" w:hAnsiTheme="majorHAnsi"/>
          <w:sz w:val="16"/>
          <w:szCs w:val="16"/>
        </w:rPr>
        <w:t xml:space="preserve">.  </w:t>
      </w:r>
    </w:p>
    <w:p w14:paraId="7E5A54BE" w14:textId="04F52C23" w:rsidR="00BE0C56" w:rsidRPr="00BE0C56" w:rsidRDefault="00035C22" w:rsidP="00BE0C56">
      <w:pPr>
        <w:autoSpaceDE w:val="0"/>
        <w:autoSpaceDN w:val="0"/>
        <w:adjustRightInd w:val="0"/>
        <w:spacing w:before="200" w:after="200" w:line="240" w:lineRule="auto"/>
        <w:rPr>
          <w:rFonts w:asciiTheme="majorHAnsi" w:hAnsiTheme="majorHAnsi" w:cs="Verdana"/>
          <w:color w:val="2E1A47" w:themeColor="hyperlink"/>
          <w:sz w:val="16"/>
          <w:szCs w:val="16"/>
          <w:u w:val="single"/>
        </w:rPr>
      </w:pPr>
      <w:r w:rsidRPr="00035C22">
        <w:rPr>
          <w:rFonts w:asciiTheme="majorHAnsi" w:hAnsiTheme="majorHAnsi" w:cs="Verdana"/>
          <w:color w:val="000000"/>
          <w:sz w:val="16"/>
          <w:szCs w:val="16"/>
        </w:rPr>
        <w:t xml:space="preserve">This report is available at </w:t>
      </w:r>
      <w:proofErr w:type="gramStart"/>
      <w:r w:rsidRPr="00035C22">
        <w:rPr>
          <w:rFonts w:asciiTheme="majorHAnsi" w:hAnsiTheme="majorHAnsi" w:cs="Verdana"/>
          <w:color w:val="000000"/>
          <w:sz w:val="16"/>
          <w:szCs w:val="16"/>
        </w:rPr>
        <w:t>www.tra.gov.au</w:t>
      </w:r>
      <w:proofErr w:type="gramEnd"/>
    </w:p>
    <w:p w14:paraId="6A720218" w14:textId="106B37D1" w:rsidR="00BE0C56" w:rsidRPr="00BE0C56" w:rsidRDefault="00745D8D" w:rsidP="00BE0C56">
      <w:pPr>
        <w:spacing w:before="200" w:after="200" w:line="240" w:lineRule="auto"/>
        <w:rPr>
          <w:rFonts w:asciiTheme="majorHAnsi" w:hAnsiTheme="majorHAnsi"/>
          <w:sz w:val="16"/>
          <w:szCs w:val="16"/>
        </w:rPr>
      </w:pPr>
      <w:r w:rsidRPr="00745D8D">
        <w:rPr>
          <w:rFonts w:asciiTheme="majorHAnsi" w:hAnsiTheme="majorHAnsi"/>
          <w:sz w:val="16"/>
          <w:szCs w:val="16"/>
        </w:rPr>
        <w:t>Further enquiries are welcome at tourism.research@tra.gov.au</w:t>
      </w:r>
      <w:r w:rsidR="00BE0C56" w:rsidRPr="00BE0C56">
        <w:rPr>
          <w:rFonts w:asciiTheme="majorHAnsi" w:hAnsiTheme="majorHAnsi"/>
          <w:sz w:val="16"/>
          <w:szCs w:val="16"/>
        </w:rPr>
        <w:t xml:space="preserve"> </w:t>
      </w:r>
    </w:p>
    <w:p w14:paraId="75FFFDBA" w14:textId="11948C53" w:rsidR="004C06C2" w:rsidRPr="00C06304" w:rsidRDefault="00745D8D" w:rsidP="00BE0C56">
      <w:pPr>
        <w:pStyle w:val="Heading3"/>
        <w:rPr>
          <w:rFonts w:eastAsiaTheme="minorEastAsia" w:cs="Segoe UI"/>
          <w:color w:val="000000"/>
          <w:sz w:val="16"/>
          <w:szCs w:val="16"/>
          <w:shd w:val="clear" w:color="auto" w:fill="FFFFFF"/>
        </w:rPr>
      </w:pPr>
      <w:r w:rsidRPr="00745D8D">
        <w:rPr>
          <w:rFonts w:eastAsiaTheme="minorEastAsia" w:cs="Segoe UI"/>
          <w:color w:val="000000"/>
          <w:sz w:val="16"/>
          <w:szCs w:val="16"/>
          <w:shd w:val="clear" w:color="auto" w:fill="FFFFFF"/>
        </w:rPr>
        <w:t xml:space="preserve">The term ‘tourism’ in the international standards is not restricted to leisure activity. It includes travel for business or other reasons, such as education, provided the destination is outside the person’s usual environment. Therefore, tourism is a demand-side phenomenon and is defined, first, by an individual’s movement out of their usual environment, </w:t>
      </w:r>
      <w:proofErr w:type="gramStart"/>
      <w:r w:rsidRPr="00745D8D">
        <w:rPr>
          <w:rFonts w:eastAsiaTheme="minorEastAsia" w:cs="Segoe UI"/>
          <w:color w:val="000000"/>
          <w:sz w:val="16"/>
          <w:szCs w:val="16"/>
          <w:shd w:val="clear" w:color="auto" w:fill="FFFFFF"/>
        </w:rPr>
        <w:t>and,</w:t>
      </w:r>
      <w:proofErr w:type="gramEnd"/>
      <w:r w:rsidRPr="00745D8D">
        <w:rPr>
          <w:rFonts w:eastAsiaTheme="minorEastAsia" w:cs="Segoe UI"/>
          <w:color w:val="000000"/>
          <w:sz w:val="16"/>
          <w:szCs w:val="16"/>
          <w:shd w:val="clear" w:color="auto" w:fill="FFFFFF"/>
        </w:rPr>
        <w:t xml:space="preserve"> second, by the type of goods and or services consumed by the individual. Visitor demand for transport, travel experiences and accommodation </w:t>
      </w:r>
      <w:proofErr w:type="gramStart"/>
      <w:r w:rsidRPr="00745D8D">
        <w:rPr>
          <w:rFonts w:eastAsiaTheme="minorEastAsia" w:cs="Segoe UI"/>
          <w:color w:val="000000"/>
          <w:sz w:val="16"/>
          <w:szCs w:val="16"/>
          <w:shd w:val="clear" w:color="auto" w:fill="FFFFFF"/>
        </w:rPr>
        <w:t>needs</w:t>
      </w:r>
      <w:proofErr w:type="gramEnd"/>
      <w:r w:rsidRPr="00745D8D">
        <w:rPr>
          <w:rFonts w:eastAsiaTheme="minorEastAsia" w:cs="Segoe UI"/>
          <w:color w:val="000000"/>
          <w:sz w:val="16"/>
          <w:szCs w:val="16"/>
          <w:shd w:val="clear" w:color="auto" w:fill="FFFFFF"/>
        </w:rPr>
        <w:t xml:space="preserve"> to be complemented by supply-side capacity. This report provides a record of key characteristics of the businesses that together comprise the supply side of Australia’s visitor economy</w:t>
      </w:r>
      <w:r w:rsidR="00BE0C56" w:rsidRPr="00C06304">
        <w:rPr>
          <w:rFonts w:eastAsiaTheme="minorEastAsia" w:cs="Segoe UI"/>
          <w:color w:val="000000"/>
          <w:sz w:val="16"/>
          <w:szCs w:val="16"/>
          <w:shd w:val="clear" w:color="auto" w:fill="FFFFFF"/>
        </w:rPr>
        <w:t xml:space="preserve">.  </w:t>
      </w:r>
    </w:p>
    <w:p w14:paraId="1A6CBF64" w14:textId="57A2CE60" w:rsidR="008B29AB" w:rsidRDefault="008B29AB" w:rsidP="007E6D1E"/>
    <w:p w14:paraId="1BD41BDC" w14:textId="333D8F61" w:rsidR="009601DE" w:rsidRDefault="009601DE" w:rsidP="007E6D1E"/>
    <w:p w14:paraId="5BB24884" w14:textId="77777777" w:rsidR="009601DE" w:rsidRDefault="009601DE" w:rsidP="007E6D1E"/>
    <w:p w14:paraId="0967A961" w14:textId="77777777" w:rsidR="00791832" w:rsidRPr="00EB16F6" w:rsidRDefault="00791832" w:rsidP="00791832">
      <w:pPr>
        <w:pStyle w:val="Pa2"/>
        <w:spacing w:after="40"/>
        <w:rPr>
          <w:rFonts w:ascii="Verdana" w:hAnsi="Verdana" w:cs="Verdana"/>
          <w:b/>
          <w:bCs/>
          <w:color w:val="000000"/>
          <w:sz w:val="16"/>
          <w:szCs w:val="16"/>
        </w:rPr>
      </w:pPr>
      <w:r w:rsidRPr="00EB16F6">
        <w:rPr>
          <w:rFonts w:ascii="Verdana" w:hAnsi="Verdana" w:cs="Verdana"/>
          <w:b/>
          <w:bCs/>
          <w:color w:val="000000"/>
          <w:sz w:val="16"/>
          <w:szCs w:val="16"/>
        </w:rPr>
        <w:t>Disclaimer</w:t>
      </w:r>
    </w:p>
    <w:p w14:paraId="2A24F585" w14:textId="77777777" w:rsidR="003730DB" w:rsidRPr="003730DB" w:rsidRDefault="003730DB" w:rsidP="003730DB">
      <w:pPr>
        <w:pStyle w:val="Default"/>
        <w:rPr>
          <w:sz w:val="16"/>
          <w:szCs w:val="16"/>
        </w:rPr>
      </w:pPr>
      <w:r w:rsidRPr="003730DB">
        <w:rPr>
          <w:sz w:val="16"/>
          <w:szCs w:val="16"/>
        </w:rPr>
        <w:t>This report has been prepared by the Commonwealth of Australia represented by the Australian Trade and Investment Commission (Austrade). The report is a general overview and is not intended to provide exhaustive coverage of the topic. The information is made available on the understanding that the Commonwealth of Australia is not providing professional advice.</w:t>
      </w:r>
    </w:p>
    <w:p w14:paraId="66EBBA51" w14:textId="77777777" w:rsidR="003730DB" w:rsidRPr="003730DB" w:rsidRDefault="003730DB" w:rsidP="003730DB">
      <w:pPr>
        <w:pStyle w:val="Default"/>
        <w:rPr>
          <w:sz w:val="16"/>
          <w:szCs w:val="16"/>
        </w:rPr>
      </w:pPr>
      <w:r w:rsidRPr="003730DB">
        <w:rPr>
          <w:sz w:val="16"/>
          <w:szCs w:val="16"/>
        </w:rPr>
        <w:t>While care has been taken to ensure the information in this report is accurate, the Commonwealth does not accept any liability for any loss arising from reliance on the information, or from any error or omission, in the report.</w:t>
      </w:r>
    </w:p>
    <w:p w14:paraId="4C69F324" w14:textId="7C57AECE" w:rsidR="00791832" w:rsidRPr="00EB16F6" w:rsidRDefault="003730DB" w:rsidP="003730DB">
      <w:pPr>
        <w:pStyle w:val="Default"/>
        <w:rPr>
          <w:bCs/>
          <w:sz w:val="16"/>
          <w:szCs w:val="16"/>
        </w:rPr>
      </w:pPr>
      <w:r w:rsidRPr="003730DB">
        <w:rPr>
          <w:sz w:val="16"/>
          <w:szCs w:val="16"/>
        </w:rPr>
        <w:t xml:space="preserve">Any person relying on this information does so at their own risk. The Commonwealth recommends the person exercise their own skill and care, including obtaining professional advice, in relation to their use of the information for their purposes. The Commonwealth does not endorse any company or activity referred to in the </w:t>
      </w:r>
      <w:proofErr w:type="gramStart"/>
      <w:r w:rsidRPr="003730DB">
        <w:rPr>
          <w:sz w:val="16"/>
          <w:szCs w:val="16"/>
        </w:rPr>
        <w:t>report, and</w:t>
      </w:r>
      <w:proofErr w:type="gramEnd"/>
      <w:r w:rsidRPr="003730DB">
        <w:rPr>
          <w:sz w:val="16"/>
          <w:szCs w:val="16"/>
        </w:rPr>
        <w:t xml:space="preserve"> does not accept responsibility for any losses suffered in connection with any company or its activities</w:t>
      </w:r>
      <w:r w:rsidR="00791832" w:rsidRPr="00EB16F6">
        <w:rPr>
          <w:bCs/>
          <w:sz w:val="16"/>
          <w:szCs w:val="16"/>
        </w:rPr>
        <w:t>.</w:t>
      </w:r>
    </w:p>
    <w:p w14:paraId="3667706D" w14:textId="77777777" w:rsidR="00ED1032" w:rsidRPr="00136BF3" w:rsidRDefault="00ED1032" w:rsidP="00D22789">
      <w:pPr>
        <w:rPr>
          <w:rFonts w:ascii="Verdana" w:hAnsi="Verdana"/>
          <w:sz w:val="16"/>
          <w:szCs w:val="16"/>
        </w:rPr>
      </w:pPr>
    </w:p>
    <w:bookmarkEnd w:id="17"/>
    <w:bookmarkEnd w:id="18"/>
    <w:bookmarkEnd w:id="19"/>
    <w:bookmarkEnd w:id="20"/>
    <w:bookmarkEnd w:id="21"/>
    <w:bookmarkEnd w:id="22"/>
    <w:p w14:paraId="4C100FDA" w14:textId="77777777" w:rsidR="007D6F7F" w:rsidRDefault="007D6F7F" w:rsidP="007D6F7F">
      <w:pPr>
        <w:pStyle w:val="Default"/>
      </w:pPr>
      <w:r>
        <w:rPr>
          <w:b/>
          <w:bCs/>
          <w:sz w:val="16"/>
          <w:szCs w:val="16"/>
        </w:rPr>
        <w:t>Copyright</w:t>
      </w:r>
    </w:p>
    <w:p w14:paraId="1F3CF4AA" w14:textId="77777777" w:rsidR="007D6F7F" w:rsidRPr="00EB16F6" w:rsidRDefault="007D6F7F" w:rsidP="007D6F7F">
      <w:pPr>
        <w:pStyle w:val="Pa2"/>
        <w:spacing w:after="40"/>
        <w:rPr>
          <w:rFonts w:ascii="Verdana" w:hAnsi="Verdana" w:cs="Verdana"/>
          <w:color w:val="000000"/>
          <w:sz w:val="16"/>
          <w:szCs w:val="16"/>
        </w:rPr>
      </w:pPr>
      <w:r w:rsidRPr="00EB16F6">
        <w:rPr>
          <w:rFonts w:ascii="Verdana" w:hAnsi="Verdana" w:cs="Verdana"/>
          <w:color w:val="000000"/>
          <w:sz w:val="16"/>
          <w:szCs w:val="16"/>
        </w:rPr>
        <w:t>Copyright © Commonwealth of Australia 202</w:t>
      </w:r>
      <w:r>
        <w:rPr>
          <w:rFonts w:ascii="Verdana" w:hAnsi="Verdana" w:cs="Verdana"/>
          <w:color w:val="000000"/>
          <w:sz w:val="16"/>
          <w:szCs w:val="16"/>
        </w:rPr>
        <w:t>3</w:t>
      </w:r>
    </w:p>
    <w:p w14:paraId="0082E8C4" w14:textId="095F2761" w:rsidR="007D6F7F" w:rsidRPr="00EB16F6" w:rsidRDefault="007D626A" w:rsidP="007D6F7F">
      <w:pPr>
        <w:pStyle w:val="Pa2"/>
        <w:spacing w:after="40"/>
        <w:rPr>
          <w:rFonts w:ascii="Verdana" w:hAnsi="Verdana" w:cs="Verdana"/>
          <w:color w:val="000000"/>
          <w:sz w:val="16"/>
          <w:szCs w:val="16"/>
        </w:rPr>
      </w:pPr>
      <w:r w:rsidRPr="007D626A">
        <w:rPr>
          <w:rFonts w:ascii="Verdana" w:hAnsi="Verdana" w:cs="Verdana"/>
          <w:color w:val="000000"/>
          <w:sz w:val="16"/>
          <w:szCs w:val="16"/>
        </w:rPr>
        <w:t xml:space="preserve">The material in this document is licensed under a Creative Commons Attribution – 4.0 International licence, </w:t>
      </w:r>
      <w:proofErr w:type="gramStart"/>
      <w:r w:rsidRPr="007D626A">
        <w:rPr>
          <w:rFonts w:ascii="Verdana" w:hAnsi="Verdana" w:cs="Verdana"/>
          <w:color w:val="000000"/>
          <w:sz w:val="16"/>
          <w:szCs w:val="16"/>
        </w:rPr>
        <w:t>with the exception of</w:t>
      </w:r>
      <w:proofErr w:type="gramEnd"/>
      <w:r w:rsidR="007D6F7F" w:rsidRPr="00EB16F6">
        <w:rPr>
          <w:rFonts w:ascii="Verdana" w:hAnsi="Verdana" w:cs="Verdana"/>
          <w:color w:val="000000"/>
          <w:sz w:val="16"/>
          <w:szCs w:val="16"/>
        </w:rPr>
        <w:t xml:space="preserve">: </w:t>
      </w:r>
    </w:p>
    <w:p w14:paraId="392853DC" w14:textId="45EE7278" w:rsidR="007D6F7F" w:rsidRPr="00EB16F6" w:rsidRDefault="009364FF" w:rsidP="007D6F7F">
      <w:pPr>
        <w:pStyle w:val="Default"/>
        <w:numPr>
          <w:ilvl w:val="0"/>
          <w:numId w:val="72"/>
        </w:numPr>
        <w:spacing w:after="5"/>
        <w:ind w:left="1080" w:hanging="360"/>
        <w:rPr>
          <w:sz w:val="16"/>
          <w:szCs w:val="16"/>
        </w:rPr>
      </w:pPr>
      <w:r w:rsidRPr="009364FF">
        <w:rPr>
          <w:sz w:val="16"/>
          <w:szCs w:val="16"/>
        </w:rPr>
        <w:t>the Commonwealth Coat of Arms</w:t>
      </w:r>
      <w:r w:rsidR="007D6F7F" w:rsidRPr="00EB16F6">
        <w:rPr>
          <w:sz w:val="16"/>
          <w:szCs w:val="16"/>
        </w:rPr>
        <w:t xml:space="preserve"> </w:t>
      </w:r>
    </w:p>
    <w:p w14:paraId="5B2602A7" w14:textId="578181DB" w:rsidR="007D6F7F" w:rsidRPr="00EB16F6" w:rsidRDefault="00036960" w:rsidP="007D6F7F">
      <w:pPr>
        <w:pStyle w:val="Default"/>
        <w:numPr>
          <w:ilvl w:val="0"/>
          <w:numId w:val="72"/>
        </w:numPr>
        <w:spacing w:after="5"/>
        <w:ind w:left="1080" w:hanging="360"/>
        <w:rPr>
          <w:sz w:val="16"/>
          <w:szCs w:val="16"/>
        </w:rPr>
      </w:pPr>
      <w:r w:rsidRPr="00036960">
        <w:rPr>
          <w:sz w:val="16"/>
          <w:szCs w:val="16"/>
        </w:rPr>
        <w:t>the Australian Trade and Investment Commission’s logo</w:t>
      </w:r>
      <w:r w:rsidR="007D6F7F" w:rsidRPr="00EB16F6">
        <w:rPr>
          <w:sz w:val="16"/>
          <w:szCs w:val="16"/>
        </w:rPr>
        <w:t xml:space="preserve"> </w:t>
      </w:r>
    </w:p>
    <w:p w14:paraId="5C409CE7" w14:textId="3F41532C" w:rsidR="007D6F7F" w:rsidRPr="00EB16F6" w:rsidRDefault="009657DF" w:rsidP="007D6F7F">
      <w:pPr>
        <w:pStyle w:val="Default"/>
        <w:numPr>
          <w:ilvl w:val="0"/>
          <w:numId w:val="72"/>
        </w:numPr>
        <w:spacing w:after="5"/>
        <w:ind w:left="1080" w:hanging="360"/>
        <w:rPr>
          <w:sz w:val="16"/>
          <w:szCs w:val="16"/>
        </w:rPr>
      </w:pPr>
      <w:r w:rsidRPr="009657DF">
        <w:rPr>
          <w:sz w:val="16"/>
          <w:szCs w:val="16"/>
        </w:rPr>
        <w:t xml:space="preserve">any </w:t>
      </w:r>
      <w:proofErr w:type="gramStart"/>
      <w:r w:rsidRPr="009657DF">
        <w:rPr>
          <w:sz w:val="16"/>
          <w:szCs w:val="16"/>
        </w:rPr>
        <w:t>third party</w:t>
      </w:r>
      <w:proofErr w:type="gramEnd"/>
      <w:r w:rsidRPr="009657DF">
        <w:rPr>
          <w:sz w:val="16"/>
          <w:szCs w:val="16"/>
        </w:rPr>
        <w:t xml:space="preserve"> material</w:t>
      </w:r>
      <w:r w:rsidR="007D6F7F" w:rsidRPr="00EB16F6">
        <w:rPr>
          <w:sz w:val="16"/>
          <w:szCs w:val="16"/>
        </w:rPr>
        <w:t xml:space="preserve"> </w:t>
      </w:r>
    </w:p>
    <w:p w14:paraId="35D03AC3" w14:textId="540E526A" w:rsidR="007D6F7F" w:rsidRPr="00EB16F6" w:rsidRDefault="00905A97" w:rsidP="007D6F7F">
      <w:pPr>
        <w:pStyle w:val="Default"/>
        <w:numPr>
          <w:ilvl w:val="0"/>
          <w:numId w:val="72"/>
        </w:numPr>
        <w:spacing w:after="5"/>
        <w:ind w:left="1080" w:hanging="360"/>
        <w:rPr>
          <w:sz w:val="16"/>
          <w:szCs w:val="16"/>
        </w:rPr>
      </w:pPr>
      <w:r w:rsidRPr="00905A97">
        <w:rPr>
          <w:sz w:val="16"/>
          <w:szCs w:val="16"/>
        </w:rPr>
        <w:t xml:space="preserve">any material protected by a trade </w:t>
      </w:r>
      <w:proofErr w:type="gramStart"/>
      <w:r w:rsidRPr="00905A97">
        <w:rPr>
          <w:sz w:val="16"/>
          <w:szCs w:val="16"/>
        </w:rPr>
        <w:t>mark</w:t>
      </w:r>
      <w:proofErr w:type="gramEnd"/>
      <w:r w:rsidR="007D6F7F" w:rsidRPr="00EB16F6">
        <w:rPr>
          <w:sz w:val="16"/>
          <w:szCs w:val="16"/>
        </w:rPr>
        <w:t xml:space="preserve"> </w:t>
      </w:r>
    </w:p>
    <w:p w14:paraId="106B1373" w14:textId="77777777" w:rsidR="007D6F7F" w:rsidRPr="00EB16F6" w:rsidRDefault="007D6F7F" w:rsidP="007D6F7F">
      <w:pPr>
        <w:pStyle w:val="Default"/>
        <w:numPr>
          <w:ilvl w:val="0"/>
          <w:numId w:val="72"/>
        </w:numPr>
        <w:ind w:left="1080" w:hanging="360"/>
        <w:rPr>
          <w:sz w:val="16"/>
          <w:szCs w:val="16"/>
        </w:rPr>
      </w:pPr>
      <w:r w:rsidRPr="00EB16F6">
        <w:rPr>
          <w:sz w:val="16"/>
          <w:szCs w:val="16"/>
        </w:rPr>
        <w:t>any images and photographs.</w:t>
      </w:r>
    </w:p>
    <w:p w14:paraId="76D5D6A0" w14:textId="02F0B524" w:rsidR="007D6F7F" w:rsidRPr="00595005" w:rsidRDefault="00905A97" w:rsidP="007D6F7F">
      <w:pPr>
        <w:rPr>
          <w:rFonts w:cs="Verdana"/>
          <w:color w:val="000000"/>
          <w:sz w:val="16"/>
          <w:szCs w:val="16"/>
        </w:rPr>
      </w:pPr>
      <w:bookmarkStart w:id="23" w:name="_Toc89671613"/>
      <w:bookmarkStart w:id="24" w:name="_Toc95830543"/>
      <w:r w:rsidRPr="00905A97">
        <w:rPr>
          <w:rFonts w:cs="Verdana"/>
          <w:color w:val="000000"/>
          <w:sz w:val="16"/>
          <w:szCs w:val="16"/>
        </w:rPr>
        <w:t xml:space="preserve">More information on this CC BY licence is set out at the creative </w:t>
      </w:r>
      <w:proofErr w:type="gramStart"/>
      <w:r w:rsidRPr="00905A97">
        <w:rPr>
          <w:rFonts w:cs="Verdana"/>
          <w:color w:val="000000"/>
          <w:sz w:val="16"/>
          <w:szCs w:val="16"/>
        </w:rPr>
        <w:t>commons</w:t>
      </w:r>
      <w:proofErr w:type="gramEnd"/>
      <w:r w:rsidRPr="00905A97">
        <w:rPr>
          <w:rFonts w:cs="Verdana"/>
          <w:color w:val="000000"/>
          <w:sz w:val="16"/>
          <w:szCs w:val="16"/>
        </w:rPr>
        <w:t xml:space="preserve"> website: https://creativecommons.org/licenses/by/4.0/legalcode</w:t>
      </w:r>
      <w:r w:rsidR="007D6F7F" w:rsidRPr="00595005">
        <w:rPr>
          <w:rFonts w:cs="Verdana"/>
          <w:color w:val="000000"/>
          <w:sz w:val="16"/>
          <w:szCs w:val="16"/>
        </w:rPr>
        <w:t>.</w:t>
      </w:r>
      <w:bookmarkEnd w:id="23"/>
      <w:bookmarkEnd w:id="24"/>
    </w:p>
    <w:p w14:paraId="0497ACA4" w14:textId="77777777" w:rsidR="007D6F7F" w:rsidRPr="00EB16F6" w:rsidRDefault="007D6F7F" w:rsidP="007D6F7F">
      <w:pPr>
        <w:pStyle w:val="Default"/>
        <w:rPr>
          <w:b/>
          <w:bCs/>
          <w:sz w:val="16"/>
          <w:szCs w:val="16"/>
        </w:rPr>
      </w:pPr>
      <w:r w:rsidRPr="00EB16F6">
        <w:rPr>
          <w:b/>
          <w:bCs/>
          <w:sz w:val="16"/>
          <w:szCs w:val="16"/>
        </w:rPr>
        <w:t>Attribution</w:t>
      </w:r>
    </w:p>
    <w:p w14:paraId="49C6D470" w14:textId="42219582" w:rsidR="007D6F7F" w:rsidRPr="00EB16F6" w:rsidRDefault="00AC090B" w:rsidP="007D6F7F">
      <w:pPr>
        <w:pStyle w:val="Default"/>
        <w:rPr>
          <w:rFonts w:asciiTheme="minorHAnsi" w:hAnsiTheme="minorHAnsi" w:cs="AU Sans BETA Text Light"/>
          <w:sz w:val="16"/>
          <w:szCs w:val="16"/>
        </w:rPr>
      </w:pPr>
      <w:r w:rsidRPr="00AC090B">
        <w:rPr>
          <w:sz w:val="16"/>
          <w:szCs w:val="16"/>
        </w:rPr>
        <w:t>Before reusing any part of this document, including reproduction, public display, public performance, distribution, dissemination, communication, or importation, you must comply with the Attribution requirements under the CC BY licence. Enquiries about this licence and any use of this document can be sent to: advisory@austrade.gov.au</w:t>
      </w:r>
      <w:r w:rsidR="007D6F7F" w:rsidRPr="00EB16F6">
        <w:rPr>
          <w:rFonts w:asciiTheme="minorHAnsi" w:hAnsiTheme="minorHAnsi" w:cs="AU Sans BETA Text Light"/>
          <w:sz w:val="16"/>
          <w:szCs w:val="16"/>
        </w:rPr>
        <w:t>.</w:t>
      </w:r>
    </w:p>
    <w:p w14:paraId="6BD0A3C0" w14:textId="77777777" w:rsidR="007D6F7F" w:rsidRPr="00EB16F6" w:rsidRDefault="007D6F7F" w:rsidP="007D6F7F">
      <w:pPr>
        <w:pStyle w:val="Default"/>
        <w:rPr>
          <w:rFonts w:asciiTheme="minorHAnsi" w:hAnsiTheme="minorHAnsi"/>
          <w:b/>
          <w:bCs/>
          <w:sz w:val="16"/>
          <w:szCs w:val="16"/>
        </w:rPr>
      </w:pPr>
    </w:p>
    <w:p w14:paraId="2297D533" w14:textId="77777777" w:rsidR="00AC090B" w:rsidRDefault="007D6F7F" w:rsidP="007D6F7F">
      <w:pPr>
        <w:pStyle w:val="Default"/>
        <w:rPr>
          <w:b/>
          <w:bCs/>
          <w:sz w:val="16"/>
          <w:szCs w:val="16"/>
        </w:rPr>
      </w:pPr>
      <w:r w:rsidRPr="00EB16F6">
        <w:rPr>
          <w:b/>
          <w:bCs/>
          <w:sz w:val="16"/>
          <w:szCs w:val="16"/>
        </w:rPr>
        <w:t xml:space="preserve">Use of the Coat of Arms </w:t>
      </w:r>
    </w:p>
    <w:p w14:paraId="3E26FF80" w14:textId="7869CA04" w:rsidR="007D6F7F" w:rsidRPr="00EB16F6" w:rsidRDefault="0082628E" w:rsidP="007D6F7F">
      <w:pPr>
        <w:pStyle w:val="Default"/>
        <w:rPr>
          <w:sz w:val="16"/>
          <w:szCs w:val="16"/>
        </w:rPr>
      </w:pPr>
      <w:r w:rsidRPr="0082628E">
        <w:rPr>
          <w:sz w:val="16"/>
          <w:szCs w:val="16"/>
        </w:rPr>
        <w:t>The terms of use for the Coat of Arms are available from the It’s an Honour website (www.itsanhonour.gov.au)</w:t>
      </w:r>
      <w:r w:rsidR="007D6F7F" w:rsidRPr="00EB16F6">
        <w:rPr>
          <w:sz w:val="16"/>
          <w:szCs w:val="16"/>
        </w:rPr>
        <w:t xml:space="preserve">. </w:t>
      </w:r>
    </w:p>
    <w:p w14:paraId="7924A9FD" w14:textId="77777777" w:rsidR="007D6F7F" w:rsidRDefault="007D6F7F" w:rsidP="007D6F7F">
      <w:pPr>
        <w:pStyle w:val="Default"/>
        <w:rPr>
          <w:sz w:val="20"/>
          <w:szCs w:val="20"/>
        </w:rPr>
      </w:pPr>
    </w:p>
    <w:p w14:paraId="256CB58F" w14:textId="2DADBCFE" w:rsidR="00BB2CBE" w:rsidRPr="002F4E9B" w:rsidRDefault="00FF2C02" w:rsidP="004B485B">
      <w:pPr>
        <w:rPr>
          <w:sz w:val="16"/>
          <w:szCs w:val="16"/>
        </w:rPr>
      </w:pPr>
      <w:r w:rsidRPr="002F4E9B">
        <w:rPr>
          <w:rFonts w:cs="AU Sans BETA Text Light"/>
          <w:color w:val="000000"/>
          <w:sz w:val="16"/>
          <w:szCs w:val="16"/>
        </w:rPr>
        <w:t>Publication date: March 2023</w:t>
      </w:r>
    </w:p>
    <w:p w14:paraId="2CC46AD5" w14:textId="2EFCB76C" w:rsidR="00240171" w:rsidRDefault="00240171" w:rsidP="004B485B"/>
    <w:p w14:paraId="1B8E7AED" w14:textId="77777777" w:rsidR="004B485B" w:rsidRPr="00FF7033" w:rsidRDefault="004B485B" w:rsidP="00AC1A25">
      <w:pPr>
        <w:pStyle w:val="Heading2"/>
        <w:spacing w:before="360" w:after="160"/>
        <w:rPr>
          <w:b/>
          <w:bCs/>
          <w:color w:val="7A4282"/>
        </w:rPr>
      </w:pPr>
      <w:bookmarkStart w:id="25" w:name="_Toc95899247"/>
      <w:bookmarkStart w:id="26" w:name="_Toc95899329"/>
      <w:bookmarkStart w:id="27" w:name="_Toc129771628"/>
      <w:bookmarkStart w:id="28" w:name="_Toc129771742"/>
      <w:bookmarkStart w:id="29" w:name="_Toc129945919"/>
      <w:bookmarkStart w:id="30" w:name="_Toc129945932"/>
      <w:r w:rsidRPr="00FF7033">
        <w:rPr>
          <w:bCs/>
          <w:color w:val="7A4282"/>
        </w:rPr>
        <w:t>Contents</w:t>
      </w:r>
      <w:bookmarkEnd w:id="25"/>
      <w:bookmarkEnd w:id="26"/>
      <w:bookmarkEnd w:id="27"/>
      <w:bookmarkEnd w:id="28"/>
      <w:bookmarkEnd w:id="29"/>
      <w:bookmarkEnd w:id="30"/>
    </w:p>
    <w:p w14:paraId="2FA2FE29" w14:textId="326088AC" w:rsidR="00E645FC" w:rsidRDefault="00E645FC" w:rsidP="00E645FC">
      <w:pPr>
        <w:pStyle w:val="TOC1"/>
        <w:rPr>
          <w:rFonts w:asciiTheme="minorHAnsi" w:hAnsiTheme="minorHAnsi"/>
          <w:noProof/>
          <w:color w:val="auto"/>
          <w:sz w:val="22"/>
          <w:szCs w:val="22"/>
          <w:lang w:eastAsia="en-AU"/>
        </w:rPr>
      </w:pPr>
      <w:r>
        <w:fldChar w:fldCharType="begin"/>
      </w:r>
      <w:r>
        <w:instrText xml:space="preserve"> TOC \o "1-3" \h \z \u </w:instrText>
      </w:r>
      <w:r>
        <w:fldChar w:fldCharType="separate"/>
      </w:r>
    </w:p>
    <w:p w14:paraId="5C3186BD" w14:textId="746C12BA" w:rsidR="00E645FC" w:rsidRDefault="00FA6279" w:rsidP="00E645FC">
      <w:pPr>
        <w:pStyle w:val="TOC2"/>
        <w:rPr>
          <w:rFonts w:asciiTheme="minorHAnsi" w:hAnsiTheme="minorHAnsi"/>
          <w:noProof/>
          <w:color w:val="auto"/>
          <w:sz w:val="22"/>
          <w:szCs w:val="22"/>
          <w:lang w:eastAsia="en-AU"/>
        </w:rPr>
      </w:pPr>
      <w:hyperlink w:anchor="_Toc129945933" w:history="1">
        <w:r w:rsidR="00E645FC" w:rsidRPr="00F36F71">
          <w:rPr>
            <w:rStyle w:val="Hyperlink"/>
            <w:noProof/>
          </w:rPr>
          <w:t>Executive summary</w:t>
        </w:r>
        <w:r w:rsidR="00E645FC">
          <w:rPr>
            <w:noProof/>
            <w:webHidden/>
          </w:rPr>
          <w:tab/>
        </w:r>
        <w:r w:rsidR="00E645FC">
          <w:rPr>
            <w:noProof/>
            <w:webHidden/>
          </w:rPr>
          <w:fldChar w:fldCharType="begin"/>
        </w:r>
        <w:r w:rsidR="00E645FC">
          <w:rPr>
            <w:noProof/>
            <w:webHidden/>
          </w:rPr>
          <w:instrText xml:space="preserve"> PAGEREF _Toc129945933 \h </w:instrText>
        </w:r>
        <w:r w:rsidR="00E645FC">
          <w:rPr>
            <w:noProof/>
            <w:webHidden/>
          </w:rPr>
        </w:r>
        <w:r w:rsidR="00E645FC">
          <w:rPr>
            <w:noProof/>
            <w:webHidden/>
          </w:rPr>
          <w:fldChar w:fldCharType="separate"/>
        </w:r>
        <w:r w:rsidR="00E645FC">
          <w:rPr>
            <w:noProof/>
            <w:webHidden/>
          </w:rPr>
          <w:t>4</w:t>
        </w:r>
        <w:r w:rsidR="00E645FC">
          <w:rPr>
            <w:noProof/>
            <w:webHidden/>
          </w:rPr>
          <w:fldChar w:fldCharType="end"/>
        </w:r>
      </w:hyperlink>
    </w:p>
    <w:p w14:paraId="730ADADF" w14:textId="25FD53D2" w:rsidR="00E645FC" w:rsidRDefault="00FA6279" w:rsidP="00E645FC">
      <w:pPr>
        <w:pStyle w:val="TOC2"/>
        <w:rPr>
          <w:rFonts w:asciiTheme="minorHAnsi" w:hAnsiTheme="minorHAnsi"/>
          <w:noProof/>
          <w:color w:val="auto"/>
          <w:sz w:val="22"/>
          <w:szCs w:val="22"/>
          <w:lang w:eastAsia="en-AU"/>
        </w:rPr>
      </w:pPr>
      <w:hyperlink w:anchor="_Toc129945934" w:history="1">
        <w:r w:rsidR="00E645FC" w:rsidRPr="00F36F71">
          <w:rPr>
            <w:rStyle w:val="Hyperlink"/>
            <w:noProof/>
          </w:rPr>
          <w:t>About this report</w:t>
        </w:r>
        <w:r w:rsidR="00E645FC">
          <w:rPr>
            <w:noProof/>
            <w:webHidden/>
          </w:rPr>
          <w:tab/>
        </w:r>
        <w:r w:rsidR="00E645FC">
          <w:rPr>
            <w:noProof/>
            <w:webHidden/>
          </w:rPr>
          <w:fldChar w:fldCharType="begin"/>
        </w:r>
        <w:r w:rsidR="00E645FC">
          <w:rPr>
            <w:noProof/>
            <w:webHidden/>
          </w:rPr>
          <w:instrText xml:space="preserve"> PAGEREF _Toc129945934 \h </w:instrText>
        </w:r>
        <w:r w:rsidR="00E645FC">
          <w:rPr>
            <w:noProof/>
            <w:webHidden/>
          </w:rPr>
        </w:r>
        <w:r w:rsidR="00E645FC">
          <w:rPr>
            <w:noProof/>
            <w:webHidden/>
          </w:rPr>
          <w:fldChar w:fldCharType="separate"/>
        </w:r>
        <w:r w:rsidR="00E645FC">
          <w:rPr>
            <w:noProof/>
            <w:webHidden/>
          </w:rPr>
          <w:t>4</w:t>
        </w:r>
        <w:r w:rsidR="00E645FC">
          <w:rPr>
            <w:noProof/>
            <w:webHidden/>
          </w:rPr>
          <w:fldChar w:fldCharType="end"/>
        </w:r>
      </w:hyperlink>
    </w:p>
    <w:p w14:paraId="027B9188" w14:textId="5579392D" w:rsidR="00E645FC" w:rsidRDefault="00FA6279" w:rsidP="00E645FC">
      <w:pPr>
        <w:pStyle w:val="TOC2"/>
        <w:rPr>
          <w:rFonts w:asciiTheme="minorHAnsi" w:hAnsiTheme="minorHAnsi"/>
          <w:noProof/>
          <w:color w:val="auto"/>
          <w:sz w:val="22"/>
          <w:szCs w:val="22"/>
          <w:lang w:eastAsia="en-AU"/>
        </w:rPr>
      </w:pPr>
      <w:hyperlink w:anchor="_Toc129945935" w:history="1">
        <w:r w:rsidR="00E645FC" w:rsidRPr="00F36F71">
          <w:rPr>
            <w:rStyle w:val="Hyperlink"/>
            <w:noProof/>
          </w:rPr>
          <w:t>Businesses by industry</w:t>
        </w:r>
        <w:r w:rsidR="00E645FC">
          <w:rPr>
            <w:noProof/>
            <w:webHidden/>
          </w:rPr>
          <w:tab/>
        </w:r>
        <w:r w:rsidR="00E645FC">
          <w:rPr>
            <w:noProof/>
            <w:webHidden/>
          </w:rPr>
          <w:fldChar w:fldCharType="begin"/>
        </w:r>
        <w:r w:rsidR="00E645FC">
          <w:rPr>
            <w:noProof/>
            <w:webHidden/>
          </w:rPr>
          <w:instrText xml:space="preserve"> PAGEREF _Toc129945935 \h </w:instrText>
        </w:r>
        <w:r w:rsidR="00E645FC">
          <w:rPr>
            <w:noProof/>
            <w:webHidden/>
          </w:rPr>
        </w:r>
        <w:r w:rsidR="00E645FC">
          <w:rPr>
            <w:noProof/>
            <w:webHidden/>
          </w:rPr>
          <w:fldChar w:fldCharType="separate"/>
        </w:r>
        <w:r w:rsidR="00E645FC">
          <w:rPr>
            <w:noProof/>
            <w:webHidden/>
          </w:rPr>
          <w:t>5</w:t>
        </w:r>
        <w:r w:rsidR="00E645FC">
          <w:rPr>
            <w:noProof/>
            <w:webHidden/>
          </w:rPr>
          <w:fldChar w:fldCharType="end"/>
        </w:r>
      </w:hyperlink>
    </w:p>
    <w:p w14:paraId="598AACE7" w14:textId="7E6C376F" w:rsidR="00E645FC" w:rsidRDefault="00FA6279" w:rsidP="00E645FC">
      <w:pPr>
        <w:pStyle w:val="TOC2"/>
        <w:rPr>
          <w:rFonts w:asciiTheme="minorHAnsi" w:hAnsiTheme="minorHAnsi"/>
          <w:noProof/>
          <w:color w:val="auto"/>
          <w:sz w:val="22"/>
          <w:szCs w:val="22"/>
          <w:lang w:eastAsia="en-AU"/>
        </w:rPr>
      </w:pPr>
      <w:hyperlink w:anchor="_Toc129945936" w:history="1">
        <w:r w:rsidR="00E645FC" w:rsidRPr="00F36F71">
          <w:rPr>
            <w:rStyle w:val="Hyperlink"/>
            <w:noProof/>
          </w:rPr>
          <w:t>Businesses by size</w:t>
        </w:r>
        <w:r w:rsidR="00E645FC">
          <w:rPr>
            <w:noProof/>
            <w:webHidden/>
          </w:rPr>
          <w:tab/>
        </w:r>
        <w:r w:rsidR="00E645FC">
          <w:rPr>
            <w:noProof/>
            <w:webHidden/>
          </w:rPr>
          <w:fldChar w:fldCharType="begin"/>
        </w:r>
        <w:r w:rsidR="00E645FC">
          <w:rPr>
            <w:noProof/>
            <w:webHidden/>
          </w:rPr>
          <w:instrText xml:space="preserve"> PAGEREF _Toc129945936 \h </w:instrText>
        </w:r>
        <w:r w:rsidR="00E645FC">
          <w:rPr>
            <w:noProof/>
            <w:webHidden/>
          </w:rPr>
        </w:r>
        <w:r w:rsidR="00E645FC">
          <w:rPr>
            <w:noProof/>
            <w:webHidden/>
          </w:rPr>
          <w:fldChar w:fldCharType="separate"/>
        </w:r>
        <w:r w:rsidR="00E645FC">
          <w:rPr>
            <w:noProof/>
            <w:webHidden/>
          </w:rPr>
          <w:t>6</w:t>
        </w:r>
        <w:r w:rsidR="00E645FC">
          <w:rPr>
            <w:noProof/>
            <w:webHidden/>
          </w:rPr>
          <w:fldChar w:fldCharType="end"/>
        </w:r>
      </w:hyperlink>
    </w:p>
    <w:p w14:paraId="3817F0FD" w14:textId="0A274584" w:rsidR="00E645FC" w:rsidRDefault="00FA6279" w:rsidP="00E645FC">
      <w:pPr>
        <w:pStyle w:val="TOC2"/>
        <w:rPr>
          <w:rFonts w:asciiTheme="minorHAnsi" w:hAnsiTheme="minorHAnsi"/>
          <w:noProof/>
          <w:color w:val="auto"/>
          <w:sz w:val="22"/>
          <w:szCs w:val="22"/>
          <w:lang w:eastAsia="en-AU"/>
        </w:rPr>
      </w:pPr>
      <w:hyperlink w:anchor="_Toc129945937" w:history="1">
        <w:r w:rsidR="00E645FC" w:rsidRPr="00F36F71">
          <w:rPr>
            <w:rStyle w:val="Hyperlink"/>
            <w:noProof/>
          </w:rPr>
          <w:t>Businesses by turnover</w:t>
        </w:r>
        <w:r w:rsidR="00E645FC">
          <w:rPr>
            <w:noProof/>
            <w:webHidden/>
          </w:rPr>
          <w:tab/>
        </w:r>
        <w:r w:rsidR="00E645FC">
          <w:rPr>
            <w:noProof/>
            <w:webHidden/>
          </w:rPr>
          <w:fldChar w:fldCharType="begin"/>
        </w:r>
        <w:r w:rsidR="00E645FC">
          <w:rPr>
            <w:noProof/>
            <w:webHidden/>
          </w:rPr>
          <w:instrText xml:space="preserve"> PAGEREF _Toc129945937 \h </w:instrText>
        </w:r>
        <w:r w:rsidR="00E645FC">
          <w:rPr>
            <w:noProof/>
            <w:webHidden/>
          </w:rPr>
        </w:r>
        <w:r w:rsidR="00E645FC">
          <w:rPr>
            <w:noProof/>
            <w:webHidden/>
          </w:rPr>
          <w:fldChar w:fldCharType="separate"/>
        </w:r>
        <w:r w:rsidR="00E645FC">
          <w:rPr>
            <w:noProof/>
            <w:webHidden/>
          </w:rPr>
          <w:t>7</w:t>
        </w:r>
        <w:r w:rsidR="00E645FC">
          <w:rPr>
            <w:noProof/>
            <w:webHidden/>
          </w:rPr>
          <w:fldChar w:fldCharType="end"/>
        </w:r>
      </w:hyperlink>
    </w:p>
    <w:p w14:paraId="0984E6F1" w14:textId="3BF4B27C" w:rsidR="00E645FC" w:rsidRDefault="00FA6279" w:rsidP="00E645FC">
      <w:pPr>
        <w:pStyle w:val="TOC2"/>
        <w:rPr>
          <w:rFonts w:asciiTheme="minorHAnsi" w:hAnsiTheme="minorHAnsi"/>
          <w:noProof/>
          <w:color w:val="auto"/>
          <w:sz w:val="22"/>
          <w:szCs w:val="22"/>
          <w:lang w:eastAsia="en-AU"/>
        </w:rPr>
      </w:pPr>
      <w:hyperlink w:anchor="_Toc129945938" w:history="1">
        <w:r w:rsidR="00E645FC" w:rsidRPr="00F36F71">
          <w:rPr>
            <w:rStyle w:val="Hyperlink"/>
            <w:noProof/>
          </w:rPr>
          <w:t>Businesses by location</w:t>
        </w:r>
        <w:r w:rsidR="00E645FC">
          <w:rPr>
            <w:noProof/>
            <w:webHidden/>
          </w:rPr>
          <w:tab/>
        </w:r>
        <w:r w:rsidR="00E645FC">
          <w:rPr>
            <w:noProof/>
            <w:webHidden/>
          </w:rPr>
          <w:fldChar w:fldCharType="begin"/>
        </w:r>
        <w:r w:rsidR="00E645FC">
          <w:rPr>
            <w:noProof/>
            <w:webHidden/>
          </w:rPr>
          <w:instrText xml:space="preserve"> PAGEREF _Toc129945938 \h </w:instrText>
        </w:r>
        <w:r w:rsidR="00E645FC">
          <w:rPr>
            <w:noProof/>
            <w:webHidden/>
          </w:rPr>
        </w:r>
        <w:r w:rsidR="00E645FC">
          <w:rPr>
            <w:noProof/>
            <w:webHidden/>
          </w:rPr>
          <w:fldChar w:fldCharType="separate"/>
        </w:r>
        <w:r w:rsidR="00E645FC">
          <w:rPr>
            <w:noProof/>
            <w:webHidden/>
          </w:rPr>
          <w:t>8</w:t>
        </w:r>
        <w:r w:rsidR="00E645FC">
          <w:rPr>
            <w:noProof/>
            <w:webHidden/>
          </w:rPr>
          <w:fldChar w:fldCharType="end"/>
        </w:r>
      </w:hyperlink>
    </w:p>
    <w:p w14:paraId="4A9C5489" w14:textId="206334B0" w:rsidR="00E645FC" w:rsidRDefault="00E645FC" w:rsidP="00E645FC">
      <w:pPr>
        <w:pStyle w:val="TOC2"/>
        <w:rPr>
          <w:noProof/>
          <w:lang w:eastAsia="en-AU"/>
        </w:rPr>
      </w:pPr>
    </w:p>
    <w:p w14:paraId="2AD946A3" w14:textId="13E3C870" w:rsidR="00322849" w:rsidRPr="00FF7033" w:rsidRDefault="00E645FC" w:rsidP="00322849">
      <w:pPr>
        <w:pStyle w:val="Heading2"/>
        <w:spacing w:before="360" w:after="160"/>
        <w:rPr>
          <w:b/>
          <w:bCs/>
          <w:color w:val="7A4282"/>
        </w:rPr>
      </w:pPr>
      <w:r>
        <w:rPr>
          <w:rFonts w:ascii="Verdana" w:eastAsiaTheme="minorHAnsi" w:hAnsi="Verdana" w:cstheme="minorBidi"/>
          <w:color w:val="000000" w:themeColor="text1"/>
          <w:sz w:val="20"/>
          <w:szCs w:val="20"/>
        </w:rPr>
        <w:fldChar w:fldCharType="end"/>
      </w:r>
      <w:r w:rsidR="00B04CCB" w:rsidRPr="00FF7033">
        <w:rPr>
          <w:bCs/>
          <w:color w:val="7A4282"/>
        </w:rPr>
        <w:t>Methodology</w:t>
      </w:r>
    </w:p>
    <w:p w14:paraId="5C1C289C" w14:textId="30B1C7AF" w:rsidR="00F20ABA" w:rsidRDefault="00F20ABA" w:rsidP="00F20ABA">
      <w:r>
        <w:t>The data used to produce these counts are extracted from the Australian Bureau of Statistics Business Register (ABSBR). The ABSBR is populated using administrative data from Australian Business Number (ABN) registrations recorded in the Australian Business Register</w:t>
      </w:r>
      <w:r w:rsidR="000F54B7">
        <w:t xml:space="preserve"> </w:t>
      </w:r>
      <w:r>
        <w:t>(ABR), and business data from the Australian Tax</w:t>
      </w:r>
      <w:r w:rsidR="5D4945FD">
        <w:t>ation</w:t>
      </w:r>
      <w:r>
        <w:t xml:space="preserve"> Office (ATO). </w:t>
      </w:r>
    </w:p>
    <w:p w14:paraId="3F4ED817" w14:textId="77777777" w:rsidR="00F20ABA" w:rsidRDefault="00F20ABA" w:rsidP="00F20ABA">
      <w:r>
        <w:t>For the purposes of this Tourism Businesses in Australia report, a business is defined as a legal entity engaging in productive activity and/or other forms of economic activity in the market sector. Businesses are defined as engaging in productive activity where they have a Goods and Services Tax (GST) role and are actively remitting GST through Business Activity Statements (BAS).</w:t>
      </w:r>
    </w:p>
    <w:p w14:paraId="28F29127" w14:textId="77777777" w:rsidR="00185C86" w:rsidRPr="00B8750F" w:rsidRDefault="00F20ABA" w:rsidP="00185C86">
      <w:r>
        <w:t>Counts of businesses in this release include only actively trading businesses in the Australian market sector through to end-June 2022. Actively trading businesses are</w:t>
      </w:r>
      <w:r w:rsidR="00185C86" w:rsidRPr="00B8750F">
        <w:t>:</w:t>
      </w:r>
    </w:p>
    <w:p w14:paraId="7CB742C1" w14:textId="69259E52" w:rsidR="00185C86" w:rsidRPr="00B8750F" w:rsidRDefault="000E6198" w:rsidP="00185C86">
      <w:pPr>
        <w:pStyle w:val="ListParagraph"/>
        <w:numPr>
          <w:ilvl w:val="0"/>
          <w:numId w:val="74"/>
        </w:numPr>
      </w:pPr>
      <w:r w:rsidRPr="000E6198">
        <w:t xml:space="preserve">ABNs from the non-profiled population that are actively remitting Goods and Services Tax (GST) – most of the businesses in the ABSBR are in this group and most have simple structures that are suitable for ABS statistical purposes at the ABN level. One ABN equates to one </w:t>
      </w:r>
      <w:proofErr w:type="gramStart"/>
      <w:r w:rsidRPr="000E6198">
        <w:t>business</w:t>
      </w:r>
      <w:proofErr w:type="gramEnd"/>
    </w:p>
    <w:p w14:paraId="1D88F228" w14:textId="39106F26" w:rsidR="00185C86" w:rsidRPr="00B8750F" w:rsidRDefault="00610E84" w:rsidP="00185C86">
      <w:pPr>
        <w:pStyle w:val="ListParagraph"/>
        <w:numPr>
          <w:ilvl w:val="0"/>
          <w:numId w:val="74"/>
        </w:numPr>
      </w:pPr>
      <w:r w:rsidRPr="00610E84">
        <w:t>Types of Activity Unit (TAUs) from the profiled population – the small number of businesses/groups of businesses that are large, complex and diverse and for which the ABS maintains its own economic unit structure</w:t>
      </w:r>
      <w:r>
        <w:t>.</w:t>
      </w:r>
    </w:p>
    <w:p w14:paraId="7C7DF4A7" w14:textId="19858C8C" w:rsidR="00F20ABA" w:rsidRDefault="00F20ABA" w:rsidP="00185C86"/>
    <w:p w14:paraId="26C006C6" w14:textId="531F8D56" w:rsidR="00A45885" w:rsidRPr="00B8750F" w:rsidRDefault="00A45885" w:rsidP="00F20ABA">
      <w:r w:rsidRPr="00B8750F">
        <w:t xml:space="preserve"> </w:t>
      </w:r>
    </w:p>
    <w:p w14:paraId="0AB808A1" w14:textId="6C77A218" w:rsidR="00170ABD" w:rsidRDefault="00170ABD" w:rsidP="00B8750F">
      <w:pPr>
        <w:pStyle w:val="Heading2"/>
      </w:pPr>
    </w:p>
    <w:p w14:paraId="02C43503" w14:textId="3C325CA0" w:rsidR="00B8750F" w:rsidRDefault="00B8750F" w:rsidP="00B8750F"/>
    <w:p w14:paraId="4D658B76" w14:textId="5EBF4469" w:rsidR="00E25343" w:rsidRDefault="00E25343">
      <w:r>
        <w:br w:type="page"/>
      </w:r>
    </w:p>
    <w:p w14:paraId="0CA16774" w14:textId="76EFE0E3" w:rsidR="00B8750F" w:rsidRDefault="00B8750F" w:rsidP="009623E1">
      <w:pPr>
        <w:pStyle w:val="Heading2"/>
        <w:rPr>
          <w:color w:val="7A4282"/>
        </w:rPr>
      </w:pPr>
      <w:bookmarkStart w:id="31" w:name="_Toc95805090"/>
      <w:bookmarkStart w:id="32" w:name="_Toc126933022"/>
      <w:bookmarkStart w:id="33" w:name="_Toc126933906"/>
      <w:bookmarkStart w:id="34" w:name="_Toc1423964446"/>
      <w:bookmarkStart w:id="35" w:name="_Toc484555566"/>
      <w:bookmarkStart w:id="36" w:name="_Toc129945920"/>
      <w:bookmarkStart w:id="37" w:name="_Toc129945933"/>
      <w:r w:rsidRPr="00B3105B">
        <w:rPr>
          <w:color w:val="7A4282"/>
        </w:rPr>
        <w:lastRenderedPageBreak/>
        <w:t>Executive summary</w:t>
      </w:r>
      <w:bookmarkEnd w:id="31"/>
      <w:bookmarkEnd w:id="32"/>
      <w:bookmarkEnd w:id="33"/>
      <w:bookmarkEnd w:id="34"/>
      <w:bookmarkEnd w:id="35"/>
      <w:bookmarkEnd w:id="36"/>
      <w:bookmarkEnd w:id="37"/>
    </w:p>
    <w:p w14:paraId="6B936DCE" w14:textId="77777777" w:rsidR="009623E1" w:rsidRPr="009623E1" w:rsidRDefault="009623E1" w:rsidP="00B3105B"/>
    <w:p w14:paraId="6AEA7568" w14:textId="4B58116D" w:rsidR="00A90B06" w:rsidRPr="00B8750F" w:rsidRDefault="00A90B06" w:rsidP="00A90B06">
      <w:r w:rsidRPr="00B8750F">
        <w:t>Between June 2017 and June 2022, the number of tourism businesses in Australia increased 21% from 296,910 to 358,277. There were 3 distinct phases during this period:</w:t>
      </w:r>
    </w:p>
    <w:p w14:paraId="3E9B778F" w14:textId="1EA48FD0" w:rsidR="00A90B06" w:rsidRPr="00B8750F" w:rsidRDefault="00F168E1" w:rsidP="00A90B06">
      <w:pPr>
        <w:pStyle w:val="ListParagraph"/>
        <w:numPr>
          <w:ilvl w:val="0"/>
          <w:numId w:val="74"/>
        </w:numPr>
      </w:pPr>
      <w:r w:rsidRPr="00B8750F">
        <w:t>Phase 1 – p</w:t>
      </w:r>
      <w:r w:rsidR="00A90B06" w:rsidRPr="00B8750F">
        <w:t>re-pandemic</w:t>
      </w:r>
      <w:r w:rsidRPr="00B8750F">
        <w:t xml:space="preserve">, tourism business numbers increased by 5.9% in 2018 and 3.1% in </w:t>
      </w:r>
      <w:proofErr w:type="gramStart"/>
      <w:r w:rsidRPr="00B8750F">
        <w:t>2019</w:t>
      </w:r>
      <w:proofErr w:type="gramEnd"/>
    </w:p>
    <w:p w14:paraId="5A28C8C8" w14:textId="0E7D63F6" w:rsidR="00A90B06" w:rsidRPr="00B8750F" w:rsidRDefault="00F168E1" w:rsidP="00A90B06">
      <w:pPr>
        <w:pStyle w:val="ListParagraph"/>
        <w:numPr>
          <w:ilvl w:val="0"/>
          <w:numId w:val="74"/>
        </w:numPr>
      </w:pPr>
      <w:r w:rsidRPr="00B8750F">
        <w:t>Phase 2 – th</w:t>
      </w:r>
      <w:r w:rsidR="00A90B06" w:rsidRPr="00B8750F">
        <w:t>rough the peak of the pandemic</w:t>
      </w:r>
      <w:r w:rsidRPr="00B8750F">
        <w:t xml:space="preserve">, growth in tourism business numbers was slower at 1.6% in 2020 and 3.0% in </w:t>
      </w:r>
      <w:proofErr w:type="gramStart"/>
      <w:r w:rsidRPr="00B8750F">
        <w:t>2021</w:t>
      </w:r>
      <w:proofErr w:type="gramEnd"/>
    </w:p>
    <w:p w14:paraId="495660B8" w14:textId="20285469" w:rsidR="00A90B06" w:rsidRPr="00B8750F" w:rsidRDefault="00F168E1" w:rsidP="00910DD3">
      <w:pPr>
        <w:pStyle w:val="ListParagraph"/>
        <w:numPr>
          <w:ilvl w:val="0"/>
          <w:numId w:val="74"/>
        </w:numPr>
      </w:pPr>
      <w:r w:rsidRPr="00B8750F">
        <w:t xml:space="preserve">Phase 3 – with the </w:t>
      </w:r>
      <w:r w:rsidR="00A90B06" w:rsidRPr="00B8750F">
        <w:t xml:space="preserve">improved trading </w:t>
      </w:r>
      <w:r w:rsidR="003500EC" w:rsidRPr="00B8750F">
        <w:t>environment</w:t>
      </w:r>
      <w:r w:rsidRPr="00B8750F">
        <w:t>, the number of tourism businesses grew by 5.7% or 19,233 in the year to June 2022</w:t>
      </w:r>
      <w:r w:rsidR="00A90B06" w:rsidRPr="00B8750F">
        <w:t xml:space="preserve">. </w:t>
      </w:r>
    </w:p>
    <w:p w14:paraId="11C94352" w14:textId="057DF07F" w:rsidR="00A90B06" w:rsidRPr="00B8750F" w:rsidRDefault="00F168E1" w:rsidP="00A90B06">
      <w:r w:rsidRPr="00B8750F">
        <w:t>During the Phase 2 pandemic period, t</w:t>
      </w:r>
      <w:r w:rsidR="00A90B06" w:rsidRPr="00B8750F">
        <w:t xml:space="preserve">here was also a shift in the size profile of tourism businesses. </w:t>
      </w:r>
      <w:r w:rsidRPr="00B8750F">
        <w:t xml:space="preserve">For example, the number of businesses with fewer than </w:t>
      </w:r>
      <w:r w:rsidR="00D128A0">
        <w:t>20</w:t>
      </w:r>
      <w:r w:rsidRPr="00B8750F">
        <w:t xml:space="preserve"> employees </w:t>
      </w:r>
      <w:r w:rsidR="00A90B06" w:rsidRPr="00B8750F">
        <w:t xml:space="preserve">increased by 5.1% while </w:t>
      </w:r>
      <w:r w:rsidRPr="00B8750F">
        <w:t xml:space="preserve">the number of larger tourism businesses </w:t>
      </w:r>
      <w:r w:rsidR="00A90B06" w:rsidRPr="00B8750F">
        <w:t xml:space="preserve">declined by 5.5% in the </w:t>
      </w:r>
      <w:r w:rsidR="003B72A9">
        <w:t>2</w:t>
      </w:r>
      <w:r w:rsidR="00A90B06" w:rsidRPr="00B8750F">
        <w:t xml:space="preserve"> years to June 2021. </w:t>
      </w:r>
    </w:p>
    <w:p w14:paraId="33AE40F2" w14:textId="309C8072" w:rsidR="00A90B06" w:rsidRDefault="00F168E1" w:rsidP="00A90B06">
      <w:r w:rsidRPr="00B8750F">
        <w:t>In the Phase 3</w:t>
      </w:r>
      <w:r w:rsidR="00F77516" w:rsidRPr="00B8750F">
        <w:t xml:space="preserve"> period (2021-22), t</w:t>
      </w:r>
      <w:r w:rsidR="00A90B06" w:rsidRPr="00B8750F">
        <w:t>ourism demand rebounded strongly</w:t>
      </w:r>
      <w:r w:rsidR="00F77516" w:rsidRPr="00B8750F">
        <w:t xml:space="preserve"> led by a </w:t>
      </w:r>
      <w:r w:rsidR="00516130">
        <w:br/>
      </w:r>
      <w:r w:rsidR="00F77516" w:rsidRPr="00B8750F">
        <w:t>year-on-year increase of 17%</w:t>
      </w:r>
      <w:r w:rsidR="00A90B06" w:rsidRPr="00B8750F">
        <w:t xml:space="preserve"> in visitor spend</w:t>
      </w:r>
      <w:r w:rsidR="00F77516" w:rsidRPr="00B8750F">
        <w:t>, mostly driven by</w:t>
      </w:r>
      <w:r w:rsidR="00A90B06" w:rsidRPr="00B8750F">
        <w:t xml:space="preserve"> the domestic travel market. </w:t>
      </w:r>
      <w:r w:rsidR="00F77516" w:rsidRPr="00B8750F">
        <w:t xml:space="preserve"> The addition of 19,233 tourism businesses in that year was the </w:t>
      </w:r>
      <w:r w:rsidR="00A90B06" w:rsidRPr="00B8750F">
        <w:t>largest volume increase for tourism businesses over the reporting period. However, most of the growth (85% or 16,416) was concentrated in non-employing tourism businesses.</w:t>
      </w:r>
    </w:p>
    <w:p w14:paraId="61B3387A" w14:textId="77777777" w:rsidR="00426EAB" w:rsidRPr="00B8750F" w:rsidRDefault="00426EAB" w:rsidP="00A90B06"/>
    <w:p w14:paraId="3EFE49AC" w14:textId="2068FED9" w:rsidR="00A90B06" w:rsidRPr="00B8750F" w:rsidRDefault="00A90B06" w:rsidP="00A90B06">
      <w:pPr>
        <w:jc w:val="both"/>
        <w:rPr>
          <w:b/>
          <w:bCs/>
        </w:rPr>
      </w:pPr>
      <w:r w:rsidRPr="00B8750F">
        <w:rPr>
          <w:b/>
          <w:bCs/>
        </w:rPr>
        <w:t xml:space="preserve">Figure 1. </w:t>
      </w:r>
      <w:r w:rsidR="00826AA9">
        <w:rPr>
          <w:b/>
          <w:bCs/>
        </w:rPr>
        <w:t>T</w:t>
      </w:r>
      <w:r w:rsidRPr="00B8750F">
        <w:rPr>
          <w:b/>
          <w:bCs/>
        </w:rPr>
        <w:t>ourism businesses, June 2017 to June 2022</w:t>
      </w:r>
    </w:p>
    <w:p w14:paraId="3C5D2972" w14:textId="2886D123" w:rsidR="00A90B06" w:rsidRDefault="009D3373" w:rsidP="00A90B06">
      <w:commentRangeStart w:id="38"/>
      <w:r>
        <w:rPr>
          <w:noProof/>
        </w:rPr>
        <w:drawing>
          <wp:inline distT="0" distB="0" distL="0" distR="0" wp14:anchorId="225A8833" wp14:editId="522A9FC5">
            <wp:extent cx="5600700" cy="2755900"/>
            <wp:effectExtent l="0" t="0" r="0" b="6350"/>
            <wp:docPr id="22" name="Picture 22" descr="Figure one explains the number of employing and non-employing tourism businesses at June 2017 to June 2022. The chart shows in phase three 21-22 the growth in number of businesses have rebounded due to growth in visitor sp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one explains the number of employing and non-employing tourism businesses at June 2017 to June 2022. The chart shows in phase three 21-22 the growth in number of businesses have rebounded due to growth in visitor spending."/>
                    <pic:cNvPicPr/>
                  </pic:nvPicPr>
                  <pic:blipFill>
                    <a:blip r:embed="rId17">
                      <a:extLst>
                        <a:ext uri="{28A0092B-C50C-407E-A947-70E740481C1C}">
                          <a14:useLocalDpi xmlns:a14="http://schemas.microsoft.com/office/drawing/2010/main" val="0"/>
                        </a:ext>
                      </a:extLst>
                    </a:blip>
                    <a:stretch>
                      <a:fillRect/>
                    </a:stretch>
                  </pic:blipFill>
                  <pic:spPr>
                    <a:xfrm>
                      <a:off x="0" y="0"/>
                      <a:ext cx="5600700" cy="2755900"/>
                    </a:xfrm>
                    <a:prstGeom prst="rect">
                      <a:avLst/>
                    </a:prstGeom>
                  </pic:spPr>
                </pic:pic>
              </a:graphicData>
            </a:graphic>
          </wp:inline>
        </w:drawing>
      </w:r>
      <w:commentRangeEnd w:id="38"/>
      <w:r>
        <w:rPr>
          <w:rStyle w:val="CommentReference"/>
        </w:rPr>
        <w:commentReference w:id="38"/>
      </w:r>
    </w:p>
    <w:p w14:paraId="57120635" w14:textId="77777777" w:rsidR="00426EAB" w:rsidRDefault="00426EAB" w:rsidP="00A90B06"/>
    <w:p w14:paraId="4BF6FB55" w14:textId="4DA63EEB" w:rsidR="00B8750F" w:rsidRDefault="002D4442" w:rsidP="009623E1">
      <w:pPr>
        <w:pStyle w:val="Heading2"/>
        <w:rPr>
          <w:color w:val="7A4282"/>
        </w:rPr>
      </w:pPr>
      <w:bookmarkStart w:id="39" w:name="_Toc129945921"/>
      <w:bookmarkStart w:id="40" w:name="_Toc129945934"/>
      <w:r w:rsidRPr="00B3105B">
        <w:rPr>
          <w:color w:val="7A4282"/>
        </w:rPr>
        <w:t>About this report</w:t>
      </w:r>
      <w:bookmarkEnd w:id="39"/>
      <w:bookmarkEnd w:id="40"/>
    </w:p>
    <w:p w14:paraId="7DC8A931" w14:textId="77777777" w:rsidR="00426EAB" w:rsidRPr="00B3105B" w:rsidRDefault="00426EAB" w:rsidP="00B3105B"/>
    <w:p w14:paraId="2C1F4C5D" w14:textId="6E4E5949" w:rsidR="00D62449" w:rsidRPr="002D4442" w:rsidRDefault="00D62449" w:rsidP="008E50EB">
      <w:r w:rsidRPr="002D4442">
        <w:t>Although tourism was hit particularly hard by COVID-19, the number of businesses continued to grow during the pandemic. This can be attributed to:</w:t>
      </w:r>
    </w:p>
    <w:p w14:paraId="04DAD7C4" w14:textId="0A2902EE" w:rsidR="00D62449" w:rsidRPr="002D4442" w:rsidRDefault="00D62449" w:rsidP="00D62449">
      <w:pPr>
        <w:pStyle w:val="ListParagraph"/>
        <w:numPr>
          <w:ilvl w:val="0"/>
          <w:numId w:val="66"/>
        </w:numPr>
      </w:pPr>
      <w:r w:rsidRPr="002D4442">
        <w:t xml:space="preserve">an increase in the number of </w:t>
      </w:r>
      <w:r w:rsidR="005B0351" w:rsidRPr="002D4442">
        <w:t xml:space="preserve">micro and </w:t>
      </w:r>
      <w:r w:rsidRPr="002D4442">
        <w:t xml:space="preserve">small businesses, most often in the retail and cafe, restaurant and take-away </w:t>
      </w:r>
      <w:r w:rsidR="00F77516" w:rsidRPr="002D4442">
        <w:t>sector</w:t>
      </w:r>
      <w:r w:rsidR="00DF48BF" w:rsidRPr="002D4442">
        <w:t>,</w:t>
      </w:r>
      <w:r w:rsidRPr="002D4442">
        <w:t xml:space="preserve"> where online and home delivery services </w:t>
      </w:r>
      <w:proofErr w:type="gramStart"/>
      <w:r w:rsidRPr="002D4442">
        <w:t>expanded</w:t>
      </w:r>
      <w:proofErr w:type="gramEnd"/>
    </w:p>
    <w:p w14:paraId="48622F4C" w14:textId="1AB4C3D0" w:rsidR="00D62449" w:rsidRPr="002D4442" w:rsidRDefault="00D62449" w:rsidP="00D62449">
      <w:pPr>
        <w:pStyle w:val="ListParagraph"/>
        <w:numPr>
          <w:ilvl w:val="0"/>
          <w:numId w:val="66"/>
        </w:numPr>
      </w:pPr>
      <w:r w:rsidRPr="002D4442">
        <w:lastRenderedPageBreak/>
        <w:t xml:space="preserve">the delivery of various support programs by governments which allowed </w:t>
      </w:r>
      <w:r w:rsidR="007E7E14" w:rsidRPr="002D4442">
        <w:t xml:space="preserve">many </w:t>
      </w:r>
      <w:r w:rsidRPr="002D4442">
        <w:t>businesses to</w:t>
      </w:r>
      <w:r w:rsidR="00DF48BF" w:rsidRPr="002D4442">
        <w:t xml:space="preserve"> keep</w:t>
      </w:r>
      <w:r w:rsidRPr="002D4442">
        <w:t xml:space="preserve"> operat</w:t>
      </w:r>
      <w:r w:rsidR="00DF48BF" w:rsidRPr="002D4442">
        <w:t>ing</w:t>
      </w:r>
      <w:r w:rsidRPr="002D4442">
        <w:t xml:space="preserve"> on reduced turnovers.   </w:t>
      </w:r>
    </w:p>
    <w:p w14:paraId="193C95CE" w14:textId="74919400" w:rsidR="007215F8" w:rsidRPr="002D4442" w:rsidRDefault="007215F8" w:rsidP="008E50EB">
      <w:r w:rsidRPr="002D4442">
        <w:t>In 2022, a</w:t>
      </w:r>
      <w:r w:rsidR="00D62449" w:rsidRPr="002D4442">
        <w:t xml:space="preserve">s Australia emerged from the pandemic and tourism started its </w:t>
      </w:r>
      <w:r w:rsidRPr="002D4442">
        <w:t xml:space="preserve">long road to </w:t>
      </w:r>
      <w:r w:rsidR="00D62449" w:rsidRPr="002D4442">
        <w:t>recovery</w:t>
      </w:r>
      <w:r w:rsidRPr="002D4442">
        <w:t>, there was a stronger increase in tourism businesses than at any time since 2018.</w:t>
      </w:r>
      <w:r w:rsidR="00170ABD" w:rsidRPr="002D4442">
        <w:t xml:space="preserve"> T</w:t>
      </w:r>
      <w:r w:rsidRPr="002D4442">
        <w:t xml:space="preserve">here were 358,277 tourism businesses in Australia as </w:t>
      </w:r>
      <w:proofErr w:type="gramStart"/>
      <w:r w:rsidRPr="002D4442">
        <w:t>at</w:t>
      </w:r>
      <w:proofErr w:type="gramEnd"/>
      <w:r w:rsidRPr="002D4442">
        <w:t xml:space="preserve"> June 2022, up 5.7% or 19,2</w:t>
      </w:r>
      <w:r w:rsidR="00340C52">
        <w:t>3</w:t>
      </w:r>
      <w:r w:rsidR="0070668A">
        <w:t>3</w:t>
      </w:r>
      <w:r w:rsidRPr="002D4442">
        <w:t xml:space="preserve"> on the previous year. </w:t>
      </w:r>
    </w:p>
    <w:p w14:paraId="41CF1DE1" w14:textId="45BF6CF7" w:rsidR="00D62449" w:rsidRPr="002D4442" w:rsidRDefault="007215F8" w:rsidP="008E50EB">
      <w:r w:rsidRPr="002D4442">
        <w:t xml:space="preserve">While the increase in the number of tourism businesses </w:t>
      </w:r>
      <w:r w:rsidR="00D1729E" w:rsidRPr="002D4442">
        <w:t>i</w:t>
      </w:r>
      <w:r w:rsidRPr="002D4442">
        <w:t xml:space="preserve">s significant, </w:t>
      </w:r>
      <w:r w:rsidR="005F30FB" w:rsidRPr="002D4442">
        <w:t xml:space="preserve">the </w:t>
      </w:r>
      <w:r w:rsidRPr="002D4442">
        <w:t xml:space="preserve">growth </w:t>
      </w:r>
      <w:r w:rsidR="005F30FB" w:rsidRPr="002D4442">
        <w:t xml:space="preserve">recorded </w:t>
      </w:r>
      <w:r w:rsidRPr="002D4442">
        <w:t xml:space="preserve">was </w:t>
      </w:r>
      <w:r w:rsidR="00EA6794">
        <w:t>slightly lower</w:t>
      </w:r>
      <w:r w:rsidRPr="002D4442">
        <w:t xml:space="preserve"> than the average across all Australian businesses (</w:t>
      </w:r>
      <w:r w:rsidR="005F30FB" w:rsidRPr="002D4442">
        <w:t>7.0%</w:t>
      </w:r>
      <w:r w:rsidRPr="002D4442">
        <w:t>)</w:t>
      </w:r>
      <w:r w:rsidR="005F30FB" w:rsidRPr="002D4442">
        <w:t xml:space="preserve"> in 2022</w:t>
      </w:r>
      <w:r w:rsidRPr="002D4442">
        <w:t xml:space="preserve">. Nonetheless, </w:t>
      </w:r>
      <w:r w:rsidR="00D10D0E">
        <w:t>1</w:t>
      </w:r>
      <w:r w:rsidRPr="002D4442">
        <w:t xml:space="preserve"> in 7 Australian businesses (14%) </w:t>
      </w:r>
      <w:r w:rsidR="00F77516" w:rsidRPr="002D4442">
        <w:t>was</w:t>
      </w:r>
      <w:r w:rsidRPr="002D4442">
        <w:t xml:space="preserve"> </w:t>
      </w:r>
      <w:r w:rsidR="0097531E">
        <w:t xml:space="preserve">directly connected to </w:t>
      </w:r>
      <w:r w:rsidR="00F77516" w:rsidRPr="002D4442">
        <w:t>tourism</w:t>
      </w:r>
      <w:r w:rsidR="00006396" w:rsidRPr="002D4442">
        <w:t xml:space="preserve"> </w:t>
      </w:r>
      <w:proofErr w:type="gramStart"/>
      <w:r w:rsidR="00006396" w:rsidRPr="002D4442">
        <w:t>at</w:t>
      </w:r>
      <w:proofErr w:type="gramEnd"/>
      <w:r w:rsidR="00006396" w:rsidRPr="002D4442">
        <w:t xml:space="preserve"> 30 June 2022</w:t>
      </w:r>
      <w:r w:rsidRPr="002D4442">
        <w:t xml:space="preserve">.    </w:t>
      </w:r>
    </w:p>
    <w:p w14:paraId="6443691F" w14:textId="2C64A1C5" w:rsidR="00B410AE" w:rsidRPr="002D4442" w:rsidRDefault="003758AF" w:rsidP="008E50EB">
      <w:r w:rsidRPr="002D4442">
        <w:t>This</w:t>
      </w:r>
      <w:r w:rsidR="665DEA3C" w:rsidRPr="002D4442">
        <w:t xml:space="preserve"> report provides statistics on </w:t>
      </w:r>
      <w:r w:rsidR="00F77516" w:rsidRPr="002D4442">
        <w:t xml:space="preserve">movement </w:t>
      </w:r>
      <w:r w:rsidR="005F30FB" w:rsidRPr="002D4442">
        <w:t xml:space="preserve">in the number of </w:t>
      </w:r>
      <w:r w:rsidR="665DEA3C" w:rsidRPr="002D4442">
        <w:t>Australia’s tourism businesses</w:t>
      </w:r>
      <w:r w:rsidR="005F30FB" w:rsidRPr="002D4442">
        <w:t xml:space="preserve"> over the June 2017 to June 2022 period</w:t>
      </w:r>
      <w:r w:rsidR="008658F2" w:rsidRPr="002D4442">
        <w:t xml:space="preserve">. It also </w:t>
      </w:r>
      <w:r w:rsidR="005F30FB" w:rsidRPr="002D4442">
        <w:t>examines the profile of these businesses, including their</w:t>
      </w:r>
      <w:r w:rsidR="00B410AE" w:rsidRPr="002D4442">
        <w:t>:</w:t>
      </w:r>
    </w:p>
    <w:p w14:paraId="60A0F323" w14:textId="7A98BF7F" w:rsidR="00B410AE" w:rsidRPr="002D4442" w:rsidRDefault="005F30FB" w:rsidP="00214779">
      <w:pPr>
        <w:pStyle w:val="ListParagraph"/>
        <w:numPr>
          <w:ilvl w:val="0"/>
          <w:numId w:val="61"/>
        </w:numPr>
      </w:pPr>
      <w:r w:rsidRPr="002D4442">
        <w:t>industry coverage</w:t>
      </w:r>
    </w:p>
    <w:p w14:paraId="0504BCE7" w14:textId="50F75396" w:rsidR="00E83CF8" w:rsidRPr="002D4442" w:rsidRDefault="00214779" w:rsidP="00484A31">
      <w:pPr>
        <w:pStyle w:val="ListParagraph"/>
        <w:numPr>
          <w:ilvl w:val="0"/>
          <w:numId w:val="61"/>
        </w:numPr>
      </w:pPr>
      <w:r w:rsidRPr="002D4442">
        <w:t>size</w:t>
      </w:r>
    </w:p>
    <w:p w14:paraId="1F93C134" w14:textId="7826D6A0" w:rsidR="0046672E" w:rsidRPr="002D4442" w:rsidRDefault="005F30FB" w:rsidP="00484A31">
      <w:pPr>
        <w:pStyle w:val="ListParagraph"/>
        <w:numPr>
          <w:ilvl w:val="0"/>
          <w:numId w:val="61"/>
        </w:numPr>
      </w:pPr>
      <w:r w:rsidRPr="002D4442">
        <w:t>turnover</w:t>
      </w:r>
    </w:p>
    <w:p w14:paraId="22DED029" w14:textId="3B4E836D" w:rsidR="00B410AE" w:rsidRPr="002D4442" w:rsidRDefault="005F30FB" w:rsidP="00484A31">
      <w:pPr>
        <w:pStyle w:val="ListParagraph"/>
        <w:numPr>
          <w:ilvl w:val="0"/>
          <w:numId w:val="61"/>
        </w:numPr>
      </w:pPr>
      <w:r w:rsidRPr="002D4442">
        <w:t>geographic spread</w:t>
      </w:r>
      <w:r w:rsidR="665DEA3C" w:rsidRPr="002D4442">
        <w:t>.</w:t>
      </w:r>
      <w:r w:rsidR="2E24BD0E" w:rsidRPr="002D4442">
        <w:t xml:space="preserve"> </w:t>
      </w:r>
    </w:p>
    <w:p w14:paraId="7115CE3E" w14:textId="0C2EC563" w:rsidR="003758AF" w:rsidRPr="002D4442" w:rsidRDefault="2E24BD0E" w:rsidP="008E50EB">
      <w:r w:rsidRPr="002D4442">
        <w:t xml:space="preserve">By presenting information over this timeframe, </w:t>
      </w:r>
      <w:r w:rsidR="001E7E15" w:rsidRPr="002D4442">
        <w:t xml:space="preserve">the </w:t>
      </w:r>
      <w:r w:rsidRPr="002D4442">
        <w:t xml:space="preserve">report </w:t>
      </w:r>
      <w:r w:rsidR="00006396" w:rsidRPr="002D4442">
        <w:t>reveals</w:t>
      </w:r>
      <w:r w:rsidR="003758AF" w:rsidRPr="002D4442">
        <w:t>:</w:t>
      </w:r>
    </w:p>
    <w:p w14:paraId="6EA845D8" w14:textId="4D2425E3" w:rsidR="003758AF" w:rsidRPr="002D4442" w:rsidRDefault="2E24BD0E" w:rsidP="00484A31">
      <w:pPr>
        <w:pStyle w:val="ListParagraph"/>
        <w:numPr>
          <w:ilvl w:val="0"/>
          <w:numId w:val="50"/>
        </w:numPr>
      </w:pPr>
      <w:r w:rsidRPr="002D4442">
        <w:t xml:space="preserve">strong growth in tourism </w:t>
      </w:r>
      <w:r w:rsidR="001E7E15" w:rsidRPr="002D4442">
        <w:t xml:space="preserve">businesses </w:t>
      </w:r>
      <w:r w:rsidRPr="002D4442">
        <w:t>prior to the pandemic</w:t>
      </w:r>
      <w:r w:rsidR="00F77516" w:rsidRPr="002D4442">
        <w:t xml:space="preserve"> (Phase 1)</w:t>
      </w:r>
    </w:p>
    <w:p w14:paraId="5875D42D" w14:textId="019AA11F" w:rsidR="0046672E" w:rsidRPr="002D4442" w:rsidRDefault="2E24BD0E" w:rsidP="00484A31">
      <w:pPr>
        <w:pStyle w:val="ListParagraph"/>
        <w:numPr>
          <w:ilvl w:val="0"/>
          <w:numId w:val="50"/>
        </w:numPr>
      </w:pPr>
      <w:r w:rsidRPr="002D4442">
        <w:t xml:space="preserve">severe disruption to </w:t>
      </w:r>
      <w:r w:rsidR="678ACE10" w:rsidRPr="002D4442">
        <w:t xml:space="preserve">Australia’s visitor economy </w:t>
      </w:r>
      <w:r w:rsidRPr="002D4442">
        <w:t>in 2020 and 2021</w:t>
      </w:r>
      <w:r w:rsidR="00F77516" w:rsidRPr="002D4442">
        <w:t xml:space="preserve"> (Phase 2)</w:t>
      </w:r>
    </w:p>
    <w:p w14:paraId="59C0F2A1" w14:textId="3C5489AC" w:rsidR="003D6C99" w:rsidRDefault="00006396" w:rsidP="00484A31">
      <w:pPr>
        <w:pStyle w:val="ListParagraph"/>
        <w:numPr>
          <w:ilvl w:val="0"/>
          <w:numId w:val="50"/>
        </w:numPr>
      </w:pPr>
      <w:r w:rsidRPr="002D4442">
        <w:t xml:space="preserve">a </w:t>
      </w:r>
      <w:r w:rsidR="001E7E15" w:rsidRPr="002D4442">
        <w:t xml:space="preserve">resurgence in tourism business numbers in 2022 as </w:t>
      </w:r>
      <w:r w:rsidR="0046672E" w:rsidRPr="002D4442">
        <w:t xml:space="preserve">tourism demand </w:t>
      </w:r>
      <w:r w:rsidR="001E7E15" w:rsidRPr="002D4442">
        <w:t>progressively increased</w:t>
      </w:r>
      <w:r w:rsidR="00F77516" w:rsidRPr="002D4442">
        <w:t xml:space="preserve"> (Phase 3)</w:t>
      </w:r>
      <w:r w:rsidR="2E24BD0E" w:rsidRPr="002D4442">
        <w:t xml:space="preserve">. </w:t>
      </w:r>
    </w:p>
    <w:p w14:paraId="12326AF2" w14:textId="77777777" w:rsidR="009623E1" w:rsidRPr="002D4442" w:rsidRDefault="009623E1" w:rsidP="00B3105B">
      <w:pPr>
        <w:ind w:left="360"/>
      </w:pPr>
    </w:p>
    <w:p w14:paraId="3178B804" w14:textId="7488F5ED" w:rsidR="002D4442" w:rsidRPr="00426EAB" w:rsidRDefault="002D4442" w:rsidP="00426EAB">
      <w:pPr>
        <w:pStyle w:val="Heading2"/>
        <w:rPr>
          <w:color w:val="7A4282"/>
        </w:rPr>
      </w:pPr>
      <w:bookmarkStart w:id="41" w:name="_Toc129945922"/>
      <w:bookmarkStart w:id="42" w:name="_Toc129945935"/>
      <w:r w:rsidRPr="00B3105B">
        <w:rPr>
          <w:color w:val="7A4282"/>
        </w:rPr>
        <w:t>Businesses by industry</w:t>
      </w:r>
      <w:bookmarkEnd w:id="41"/>
      <w:bookmarkEnd w:id="42"/>
    </w:p>
    <w:p w14:paraId="0574A664" w14:textId="77777777" w:rsidR="00DB2C07" w:rsidRDefault="00DB2C07" w:rsidP="00231EBA">
      <w:pPr>
        <w:rPr>
          <w:rFonts w:asciiTheme="majorHAnsi" w:hAnsiTheme="majorHAnsi"/>
        </w:rPr>
      </w:pPr>
    </w:p>
    <w:p w14:paraId="45D2A9B5" w14:textId="2DF4051B" w:rsidR="00091A04" w:rsidRPr="002D4442" w:rsidRDefault="00A137D6" w:rsidP="00231EBA">
      <w:pPr>
        <w:rPr>
          <w:rFonts w:asciiTheme="majorHAnsi" w:hAnsiTheme="majorHAnsi"/>
        </w:rPr>
      </w:pPr>
      <w:r w:rsidRPr="002D4442">
        <w:rPr>
          <w:rFonts w:asciiTheme="majorHAnsi" w:hAnsiTheme="majorHAnsi"/>
        </w:rPr>
        <w:t>Tourism businesses operate across a range of Australian industry secto</w:t>
      </w:r>
      <w:r w:rsidR="00E92434" w:rsidRPr="002D4442">
        <w:rPr>
          <w:rFonts w:asciiTheme="majorHAnsi" w:hAnsiTheme="majorHAnsi"/>
        </w:rPr>
        <w:t>r</w:t>
      </w:r>
      <w:r w:rsidR="00DC55D4" w:rsidRPr="002D4442">
        <w:rPr>
          <w:rFonts w:asciiTheme="majorHAnsi" w:hAnsiTheme="majorHAnsi"/>
        </w:rPr>
        <w:t>s</w:t>
      </w:r>
      <w:r w:rsidR="00E92434" w:rsidRPr="002D4442">
        <w:rPr>
          <w:rFonts w:asciiTheme="majorHAnsi" w:hAnsiTheme="majorHAnsi"/>
        </w:rPr>
        <w:t>.</w:t>
      </w:r>
      <w:r w:rsidR="000E6E21" w:rsidRPr="002D4442">
        <w:rPr>
          <w:rFonts w:asciiTheme="majorHAnsi" w:hAnsiTheme="majorHAnsi"/>
        </w:rPr>
        <w:t xml:space="preserve"> As </w:t>
      </w:r>
      <w:proofErr w:type="gramStart"/>
      <w:r w:rsidR="000E6E21" w:rsidRPr="002D4442">
        <w:rPr>
          <w:rFonts w:asciiTheme="majorHAnsi" w:hAnsiTheme="majorHAnsi"/>
        </w:rPr>
        <w:t>at</w:t>
      </w:r>
      <w:proofErr w:type="gramEnd"/>
      <w:r w:rsidR="000E6E21" w:rsidRPr="002D4442">
        <w:rPr>
          <w:rFonts w:asciiTheme="majorHAnsi" w:hAnsiTheme="majorHAnsi"/>
        </w:rPr>
        <w:t xml:space="preserve"> June 2022, the </w:t>
      </w:r>
      <w:r w:rsidR="00091A04" w:rsidRPr="002D4442">
        <w:rPr>
          <w:rFonts w:asciiTheme="majorHAnsi" w:hAnsiTheme="majorHAnsi"/>
        </w:rPr>
        <w:t>industr</w:t>
      </w:r>
      <w:r w:rsidR="00045461">
        <w:rPr>
          <w:rFonts w:asciiTheme="majorHAnsi" w:hAnsiTheme="majorHAnsi"/>
        </w:rPr>
        <w:t>y segments</w:t>
      </w:r>
      <w:r w:rsidR="00091A04" w:rsidRPr="002D4442">
        <w:rPr>
          <w:rFonts w:asciiTheme="majorHAnsi" w:hAnsiTheme="majorHAnsi"/>
        </w:rPr>
        <w:t xml:space="preserve"> accounting for most tourism businesses were:</w:t>
      </w:r>
    </w:p>
    <w:p w14:paraId="359CFB19" w14:textId="2832F4A5" w:rsidR="00E92434" w:rsidRPr="002D4442" w:rsidRDefault="00BE2762" w:rsidP="007E109C">
      <w:pPr>
        <w:pStyle w:val="ListParagraph"/>
        <w:numPr>
          <w:ilvl w:val="0"/>
          <w:numId w:val="69"/>
        </w:numPr>
        <w:ind w:left="714" w:hanging="357"/>
        <w:rPr>
          <w:rFonts w:asciiTheme="majorHAnsi" w:hAnsiTheme="majorHAnsi"/>
        </w:rPr>
      </w:pPr>
      <w:r w:rsidRPr="002D4442">
        <w:rPr>
          <w:rFonts w:asciiTheme="majorHAnsi" w:hAnsiTheme="majorHAnsi"/>
        </w:rPr>
        <w:t>Retail trade (4</w:t>
      </w:r>
      <w:r w:rsidR="001179FD" w:rsidRPr="002D4442">
        <w:rPr>
          <w:rFonts w:asciiTheme="majorHAnsi" w:hAnsiTheme="majorHAnsi"/>
        </w:rPr>
        <w:t>4</w:t>
      </w:r>
      <w:r w:rsidRPr="002D4442">
        <w:rPr>
          <w:rFonts w:asciiTheme="majorHAnsi" w:hAnsiTheme="majorHAnsi"/>
        </w:rPr>
        <w:t xml:space="preserve">% or </w:t>
      </w:r>
      <w:r w:rsidR="0020205C" w:rsidRPr="002D4442">
        <w:rPr>
          <w:rFonts w:asciiTheme="majorHAnsi" w:hAnsiTheme="majorHAnsi"/>
        </w:rPr>
        <w:t>1</w:t>
      </w:r>
      <w:r w:rsidR="001179FD" w:rsidRPr="002D4442">
        <w:rPr>
          <w:rFonts w:asciiTheme="majorHAnsi" w:hAnsiTheme="majorHAnsi"/>
        </w:rPr>
        <w:t>5</w:t>
      </w:r>
      <w:r w:rsidR="0020205C" w:rsidRPr="002D4442">
        <w:rPr>
          <w:rFonts w:asciiTheme="majorHAnsi" w:hAnsiTheme="majorHAnsi"/>
        </w:rPr>
        <w:t>6,</w:t>
      </w:r>
      <w:r w:rsidR="001179FD" w:rsidRPr="002D4442">
        <w:rPr>
          <w:rFonts w:asciiTheme="majorHAnsi" w:hAnsiTheme="majorHAnsi"/>
        </w:rPr>
        <w:t>760</w:t>
      </w:r>
      <w:r w:rsidR="0020205C" w:rsidRPr="002D4442">
        <w:rPr>
          <w:rFonts w:asciiTheme="majorHAnsi" w:hAnsiTheme="majorHAnsi"/>
        </w:rPr>
        <w:t xml:space="preserve"> businesses</w:t>
      </w:r>
      <w:r w:rsidRPr="002D4442">
        <w:rPr>
          <w:rFonts w:asciiTheme="majorHAnsi" w:hAnsiTheme="majorHAnsi"/>
        </w:rPr>
        <w:t>)</w:t>
      </w:r>
    </w:p>
    <w:p w14:paraId="1EF2B9FD" w14:textId="6DFE44E1" w:rsidR="00BE2762" w:rsidRPr="002D4442" w:rsidRDefault="008F4F57" w:rsidP="007E109C">
      <w:pPr>
        <w:pStyle w:val="ListParagraph"/>
        <w:numPr>
          <w:ilvl w:val="0"/>
          <w:numId w:val="69"/>
        </w:numPr>
        <w:ind w:left="714" w:hanging="357"/>
        <w:rPr>
          <w:rFonts w:asciiTheme="majorHAnsi" w:hAnsiTheme="majorHAnsi"/>
        </w:rPr>
      </w:pPr>
      <w:r w:rsidRPr="002D4442">
        <w:rPr>
          <w:rFonts w:asciiTheme="majorHAnsi" w:hAnsiTheme="majorHAnsi"/>
        </w:rPr>
        <w:t>Cafes, restaurants</w:t>
      </w:r>
      <w:r w:rsidR="008658F2" w:rsidRPr="002D4442">
        <w:rPr>
          <w:rFonts w:asciiTheme="majorHAnsi" w:hAnsiTheme="majorHAnsi"/>
        </w:rPr>
        <w:t>,</w:t>
      </w:r>
      <w:r w:rsidRPr="002D4442">
        <w:rPr>
          <w:rFonts w:asciiTheme="majorHAnsi" w:hAnsiTheme="majorHAnsi"/>
        </w:rPr>
        <w:t xml:space="preserve"> and take</w:t>
      </w:r>
      <w:r w:rsidR="00627CAE">
        <w:rPr>
          <w:rFonts w:asciiTheme="majorHAnsi" w:hAnsiTheme="majorHAnsi"/>
        </w:rPr>
        <w:t>-</w:t>
      </w:r>
      <w:r w:rsidRPr="002D4442">
        <w:rPr>
          <w:rFonts w:asciiTheme="majorHAnsi" w:hAnsiTheme="majorHAnsi"/>
        </w:rPr>
        <w:t>aways, including pubs, clubs, taverns</w:t>
      </w:r>
      <w:r w:rsidR="008658F2" w:rsidRPr="002D4442">
        <w:rPr>
          <w:rFonts w:asciiTheme="majorHAnsi" w:hAnsiTheme="majorHAnsi"/>
        </w:rPr>
        <w:t>,</w:t>
      </w:r>
      <w:r w:rsidRPr="002D4442">
        <w:rPr>
          <w:rFonts w:asciiTheme="majorHAnsi" w:hAnsiTheme="majorHAnsi"/>
        </w:rPr>
        <w:t xml:space="preserve"> and bars </w:t>
      </w:r>
      <w:r w:rsidR="0070668A">
        <w:rPr>
          <w:rFonts w:asciiTheme="majorHAnsi" w:hAnsiTheme="majorHAnsi"/>
        </w:rPr>
        <w:br/>
      </w:r>
      <w:r w:rsidRPr="002D4442">
        <w:rPr>
          <w:rFonts w:asciiTheme="majorHAnsi" w:hAnsiTheme="majorHAnsi"/>
        </w:rPr>
        <w:t>(</w:t>
      </w:r>
      <w:r w:rsidR="00096317" w:rsidRPr="002D4442">
        <w:rPr>
          <w:rFonts w:asciiTheme="majorHAnsi" w:hAnsiTheme="majorHAnsi"/>
        </w:rPr>
        <w:t xml:space="preserve">27% or </w:t>
      </w:r>
      <w:r w:rsidR="001F0D1C" w:rsidRPr="002D4442">
        <w:rPr>
          <w:rFonts w:asciiTheme="majorHAnsi" w:hAnsiTheme="majorHAnsi"/>
        </w:rPr>
        <w:t>9</w:t>
      </w:r>
      <w:r w:rsidR="00643FEC" w:rsidRPr="002D4442">
        <w:rPr>
          <w:rFonts w:asciiTheme="majorHAnsi" w:hAnsiTheme="majorHAnsi"/>
        </w:rPr>
        <w:t>6</w:t>
      </w:r>
      <w:r w:rsidR="001F0D1C" w:rsidRPr="002D4442">
        <w:rPr>
          <w:rFonts w:asciiTheme="majorHAnsi" w:hAnsiTheme="majorHAnsi"/>
        </w:rPr>
        <w:t>,</w:t>
      </w:r>
      <w:r w:rsidR="00643FEC" w:rsidRPr="002D4442">
        <w:rPr>
          <w:rFonts w:asciiTheme="majorHAnsi" w:hAnsiTheme="majorHAnsi"/>
        </w:rPr>
        <w:t>549</w:t>
      </w:r>
      <w:r w:rsidR="00DE347C">
        <w:rPr>
          <w:rFonts w:asciiTheme="majorHAnsi" w:hAnsiTheme="majorHAnsi"/>
        </w:rPr>
        <w:t xml:space="preserve"> bu</w:t>
      </w:r>
      <w:r w:rsidR="00BF4DAE">
        <w:rPr>
          <w:rFonts w:asciiTheme="majorHAnsi" w:hAnsiTheme="majorHAnsi"/>
        </w:rPr>
        <w:t>sinesses</w:t>
      </w:r>
      <w:r w:rsidR="00096317" w:rsidRPr="002D4442">
        <w:rPr>
          <w:rFonts w:asciiTheme="majorHAnsi" w:hAnsiTheme="majorHAnsi"/>
        </w:rPr>
        <w:t>)</w:t>
      </w:r>
    </w:p>
    <w:p w14:paraId="5A52AB46" w14:textId="77777777" w:rsidR="00802DC9" w:rsidRPr="002D4442" w:rsidRDefault="00096317" w:rsidP="007E109C">
      <w:pPr>
        <w:pStyle w:val="ListParagraph"/>
        <w:numPr>
          <w:ilvl w:val="0"/>
          <w:numId w:val="69"/>
        </w:numPr>
        <w:ind w:left="714" w:hanging="357"/>
        <w:rPr>
          <w:rFonts w:asciiTheme="majorHAnsi" w:hAnsiTheme="majorHAnsi"/>
        </w:rPr>
      </w:pPr>
      <w:r w:rsidRPr="002D4442">
        <w:rPr>
          <w:rFonts w:asciiTheme="majorHAnsi" w:hAnsiTheme="majorHAnsi"/>
        </w:rPr>
        <w:t>Taxi transport (1</w:t>
      </w:r>
      <w:r w:rsidR="00643FEC" w:rsidRPr="002D4442">
        <w:rPr>
          <w:rFonts w:asciiTheme="majorHAnsi" w:hAnsiTheme="majorHAnsi"/>
        </w:rPr>
        <w:t>0</w:t>
      </w:r>
      <w:r w:rsidRPr="002D4442">
        <w:rPr>
          <w:rFonts w:asciiTheme="majorHAnsi" w:hAnsiTheme="majorHAnsi"/>
        </w:rPr>
        <w:t>% or 36,</w:t>
      </w:r>
      <w:r w:rsidR="00643FEC" w:rsidRPr="002D4442">
        <w:rPr>
          <w:rFonts w:asciiTheme="majorHAnsi" w:hAnsiTheme="majorHAnsi"/>
        </w:rPr>
        <w:t>361</w:t>
      </w:r>
      <w:r w:rsidRPr="002D4442">
        <w:rPr>
          <w:rFonts w:asciiTheme="majorHAnsi" w:hAnsiTheme="majorHAnsi"/>
        </w:rPr>
        <w:t xml:space="preserve"> businesses)</w:t>
      </w:r>
    </w:p>
    <w:p w14:paraId="49DD116A" w14:textId="388F942C" w:rsidR="00096317" w:rsidRPr="002D4442" w:rsidRDefault="00802DC9" w:rsidP="007E109C">
      <w:pPr>
        <w:pStyle w:val="ListParagraph"/>
        <w:numPr>
          <w:ilvl w:val="0"/>
          <w:numId w:val="69"/>
        </w:numPr>
        <w:ind w:left="714" w:hanging="357"/>
        <w:rPr>
          <w:rFonts w:asciiTheme="majorHAnsi" w:hAnsiTheme="majorHAnsi"/>
        </w:rPr>
      </w:pPr>
      <w:r w:rsidRPr="002D4442">
        <w:rPr>
          <w:rFonts w:asciiTheme="majorHAnsi" w:hAnsiTheme="majorHAnsi"/>
        </w:rPr>
        <w:t>Cultur</w:t>
      </w:r>
      <w:r w:rsidR="009624DE">
        <w:rPr>
          <w:rFonts w:asciiTheme="majorHAnsi" w:hAnsiTheme="majorHAnsi"/>
        </w:rPr>
        <w:t>al</w:t>
      </w:r>
      <w:r w:rsidRPr="002D4442">
        <w:rPr>
          <w:rFonts w:asciiTheme="majorHAnsi" w:hAnsiTheme="majorHAnsi"/>
        </w:rPr>
        <w:t xml:space="preserve">, </w:t>
      </w:r>
      <w:r w:rsidR="00F65121" w:rsidRPr="002D4442">
        <w:rPr>
          <w:rFonts w:asciiTheme="majorHAnsi" w:hAnsiTheme="majorHAnsi"/>
        </w:rPr>
        <w:t>sports,</w:t>
      </w:r>
      <w:r w:rsidRPr="002D4442">
        <w:rPr>
          <w:rFonts w:asciiTheme="majorHAnsi" w:hAnsiTheme="majorHAnsi"/>
        </w:rPr>
        <w:t xml:space="preserve"> and recreation (10% or 35,778 businesses).</w:t>
      </w:r>
    </w:p>
    <w:p w14:paraId="41BFC8B7" w14:textId="65935BD1" w:rsidR="00231EBA" w:rsidRPr="002D4442" w:rsidRDefault="3524280B" w:rsidP="00231EBA">
      <w:pPr>
        <w:rPr>
          <w:rFonts w:asciiTheme="majorHAnsi" w:hAnsiTheme="majorHAnsi"/>
        </w:rPr>
      </w:pPr>
      <w:r w:rsidRPr="002D4442">
        <w:rPr>
          <w:rFonts w:asciiTheme="majorHAnsi" w:hAnsiTheme="majorHAnsi"/>
        </w:rPr>
        <w:t>The</w:t>
      </w:r>
      <w:r w:rsidR="00635C03" w:rsidRPr="002D4442">
        <w:rPr>
          <w:rFonts w:asciiTheme="majorHAnsi" w:hAnsiTheme="majorHAnsi"/>
        </w:rPr>
        <w:t xml:space="preserve"> </w:t>
      </w:r>
      <w:r w:rsidR="00A55A74" w:rsidRPr="002D4442">
        <w:rPr>
          <w:rFonts w:asciiTheme="majorHAnsi" w:hAnsiTheme="majorHAnsi"/>
        </w:rPr>
        <w:t xml:space="preserve">industry profile of tourism businesses </w:t>
      </w:r>
      <w:r w:rsidRPr="002D4442">
        <w:rPr>
          <w:rFonts w:asciiTheme="majorHAnsi" w:hAnsiTheme="majorHAnsi"/>
        </w:rPr>
        <w:t xml:space="preserve">has changed </w:t>
      </w:r>
      <w:r w:rsidR="00D262BD" w:rsidRPr="002D4442">
        <w:rPr>
          <w:rFonts w:asciiTheme="majorHAnsi" w:hAnsiTheme="majorHAnsi"/>
        </w:rPr>
        <w:t xml:space="preserve">considerably </w:t>
      </w:r>
      <w:r w:rsidRPr="002D4442">
        <w:rPr>
          <w:rFonts w:asciiTheme="majorHAnsi" w:hAnsiTheme="majorHAnsi"/>
        </w:rPr>
        <w:t>since 201</w:t>
      </w:r>
      <w:r w:rsidR="00BE318E" w:rsidRPr="002D4442">
        <w:rPr>
          <w:rFonts w:asciiTheme="majorHAnsi" w:hAnsiTheme="majorHAnsi"/>
        </w:rPr>
        <w:t>7</w:t>
      </w:r>
      <w:r w:rsidR="00E15600" w:rsidRPr="002D4442">
        <w:rPr>
          <w:rFonts w:asciiTheme="majorHAnsi" w:hAnsiTheme="majorHAnsi"/>
        </w:rPr>
        <w:t xml:space="preserve"> </w:t>
      </w:r>
      <w:r w:rsidR="0070668A">
        <w:rPr>
          <w:rFonts w:asciiTheme="majorHAnsi" w:hAnsiTheme="majorHAnsi"/>
        </w:rPr>
        <w:br/>
      </w:r>
      <w:r w:rsidR="00E15600" w:rsidRPr="002D4442">
        <w:rPr>
          <w:rFonts w:asciiTheme="majorHAnsi" w:hAnsiTheme="majorHAnsi"/>
        </w:rPr>
        <w:t>(Table 1)</w:t>
      </w:r>
      <w:r w:rsidRPr="002D4442">
        <w:rPr>
          <w:rFonts w:asciiTheme="majorHAnsi" w:hAnsiTheme="majorHAnsi"/>
        </w:rPr>
        <w:t>. For example,</w:t>
      </w:r>
      <w:r w:rsidR="00CD39BC" w:rsidRPr="002D4442">
        <w:rPr>
          <w:rFonts w:asciiTheme="majorHAnsi" w:hAnsiTheme="majorHAnsi"/>
        </w:rPr>
        <w:t xml:space="preserve"> in </w:t>
      </w:r>
      <w:r w:rsidR="392DA8D8" w:rsidRPr="002D4442">
        <w:rPr>
          <w:rFonts w:asciiTheme="majorHAnsi" w:hAnsiTheme="majorHAnsi"/>
        </w:rPr>
        <w:t>June 202</w:t>
      </w:r>
      <w:r w:rsidR="00BE318E" w:rsidRPr="002D4442">
        <w:rPr>
          <w:rFonts w:asciiTheme="majorHAnsi" w:hAnsiTheme="majorHAnsi"/>
        </w:rPr>
        <w:t>2</w:t>
      </w:r>
      <w:r w:rsidRPr="002D4442">
        <w:rPr>
          <w:rFonts w:asciiTheme="majorHAnsi" w:hAnsiTheme="majorHAnsi"/>
        </w:rPr>
        <w:t xml:space="preserve">, there </w:t>
      </w:r>
      <w:r w:rsidR="392DA8D8" w:rsidRPr="002D4442">
        <w:rPr>
          <w:rFonts w:asciiTheme="majorHAnsi" w:hAnsiTheme="majorHAnsi"/>
        </w:rPr>
        <w:t>were</w:t>
      </w:r>
      <w:r w:rsidRPr="002D4442">
        <w:rPr>
          <w:rFonts w:asciiTheme="majorHAnsi" w:hAnsiTheme="majorHAnsi"/>
        </w:rPr>
        <w:t>:</w:t>
      </w:r>
    </w:p>
    <w:p w14:paraId="7583FA01" w14:textId="4A4F1138" w:rsidR="00231EBA" w:rsidRPr="002D4442" w:rsidRDefault="00A327F9" w:rsidP="008658F2">
      <w:pPr>
        <w:pStyle w:val="ListParagraph"/>
        <w:numPr>
          <w:ilvl w:val="0"/>
          <w:numId w:val="40"/>
        </w:numPr>
        <w:ind w:left="714" w:hanging="357"/>
        <w:rPr>
          <w:rFonts w:asciiTheme="majorHAnsi" w:hAnsiTheme="majorHAnsi"/>
        </w:rPr>
      </w:pPr>
      <w:r w:rsidRPr="002D4442">
        <w:rPr>
          <w:rFonts w:asciiTheme="majorHAnsi" w:hAnsiTheme="majorHAnsi"/>
        </w:rPr>
        <w:t>46</w:t>
      </w:r>
      <w:r w:rsidR="745F3BE5" w:rsidRPr="002D4442">
        <w:rPr>
          <w:rFonts w:asciiTheme="majorHAnsi" w:hAnsiTheme="majorHAnsi"/>
        </w:rPr>
        <w:t xml:space="preserve">% </w:t>
      </w:r>
      <w:r w:rsidRPr="002D4442">
        <w:rPr>
          <w:rFonts w:asciiTheme="majorHAnsi" w:hAnsiTheme="majorHAnsi"/>
        </w:rPr>
        <w:t xml:space="preserve">or 861 </w:t>
      </w:r>
      <w:r w:rsidR="745F3BE5" w:rsidRPr="002D4442">
        <w:rPr>
          <w:rFonts w:asciiTheme="majorHAnsi" w:hAnsiTheme="majorHAnsi"/>
        </w:rPr>
        <w:t xml:space="preserve">more </w:t>
      </w:r>
      <w:r w:rsidR="00BE318E" w:rsidRPr="002D4442">
        <w:rPr>
          <w:rFonts w:asciiTheme="majorHAnsi" w:hAnsiTheme="majorHAnsi"/>
        </w:rPr>
        <w:t xml:space="preserve">motor vehicle hiring </w:t>
      </w:r>
      <w:r w:rsidRPr="002D4442">
        <w:rPr>
          <w:rFonts w:asciiTheme="majorHAnsi" w:hAnsiTheme="majorHAnsi"/>
        </w:rPr>
        <w:t xml:space="preserve">businesses than in 2017, including </w:t>
      </w:r>
      <w:r w:rsidR="00D8008A">
        <w:rPr>
          <w:rFonts w:asciiTheme="majorHAnsi" w:hAnsiTheme="majorHAnsi"/>
        </w:rPr>
        <w:br/>
      </w:r>
      <w:r w:rsidRPr="002D4442">
        <w:rPr>
          <w:rFonts w:asciiTheme="majorHAnsi" w:hAnsiTheme="majorHAnsi"/>
        </w:rPr>
        <w:t xml:space="preserve">363 businesses added in 2022 as people enjoyed increased </w:t>
      </w:r>
      <w:r w:rsidR="00BE318E" w:rsidRPr="002D4442">
        <w:rPr>
          <w:rFonts w:asciiTheme="majorHAnsi" w:hAnsiTheme="majorHAnsi"/>
        </w:rPr>
        <w:t xml:space="preserve">mobility </w:t>
      </w:r>
      <w:r w:rsidRPr="002D4442">
        <w:rPr>
          <w:rFonts w:asciiTheme="majorHAnsi" w:hAnsiTheme="majorHAnsi"/>
        </w:rPr>
        <w:t xml:space="preserve">following the </w:t>
      </w:r>
      <w:r w:rsidR="00BE318E" w:rsidRPr="002D4442">
        <w:rPr>
          <w:rFonts w:asciiTheme="majorHAnsi" w:hAnsiTheme="majorHAnsi"/>
        </w:rPr>
        <w:t xml:space="preserve">lifting of travel </w:t>
      </w:r>
      <w:proofErr w:type="gramStart"/>
      <w:r w:rsidR="00BE318E" w:rsidRPr="002D4442">
        <w:rPr>
          <w:rFonts w:asciiTheme="majorHAnsi" w:hAnsiTheme="majorHAnsi"/>
        </w:rPr>
        <w:t>restriction</w:t>
      </w:r>
      <w:r w:rsidRPr="002D4442">
        <w:rPr>
          <w:rFonts w:asciiTheme="majorHAnsi" w:hAnsiTheme="majorHAnsi"/>
        </w:rPr>
        <w:t>s</w:t>
      </w:r>
      <w:proofErr w:type="gramEnd"/>
    </w:p>
    <w:p w14:paraId="4080A7DD" w14:textId="0C82255E" w:rsidR="00BE318E" w:rsidRPr="002D4442" w:rsidRDefault="00BE318E" w:rsidP="008658F2">
      <w:pPr>
        <w:pStyle w:val="ListParagraph"/>
        <w:numPr>
          <w:ilvl w:val="0"/>
          <w:numId w:val="40"/>
        </w:numPr>
        <w:ind w:left="714" w:hanging="357"/>
        <w:rPr>
          <w:rFonts w:asciiTheme="majorHAnsi" w:hAnsiTheme="majorHAnsi"/>
        </w:rPr>
      </w:pPr>
      <w:r w:rsidRPr="002D4442">
        <w:rPr>
          <w:rFonts w:asciiTheme="majorHAnsi" w:hAnsiTheme="majorHAnsi"/>
        </w:rPr>
        <w:t>39</w:t>
      </w:r>
      <w:r w:rsidR="002260D4" w:rsidRPr="002D4442">
        <w:rPr>
          <w:rFonts w:asciiTheme="majorHAnsi" w:hAnsiTheme="majorHAnsi"/>
        </w:rPr>
        <w:t>% more taxi transport</w:t>
      </w:r>
      <w:r w:rsidR="00006DE7" w:rsidRPr="002D4442">
        <w:rPr>
          <w:rFonts w:asciiTheme="majorHAnsi" w:hAnsiTheme="majorHAnsi"/>
        </w:rPr>
        <w:t xml:space="preserve"> businesses than in 2017 despite the</w:t>
      </w:r>
      <w:r w:rsidR="00230CC2" w:rsidRPr="002D4442">
        <w:rPr>
          <w:rFonts w:asciiTheme="majorHAnsi" w:hAnsiTheme="majorHAnsi"/>
        </w:rPr>
        <w:t>ir</w:t>
      </w:r>
      <w:r w:rsidR="00006DE7" w:rsidRPr="002D4442">
        <w:rPr>
          <w:rFonts w:asciiTheme="majorHAnsi" w:hAnsiTheme="majorHAnsi"/>
        </w:rPr>
        <w:t xml:space="preserve"> number having fallen by over 6,000 from </w:t>
      </w:r>
      <w:r w:rsidR="00FD016C" w:rsidRPr="002D4442">
        <w:rPr>
          <w:rFonts w:asciiTheme="majorHAnsi" w:hAnsiTheme="majorHAnsi"/>
        </w:rPr>
        <w:t>a</w:t>
      </w:r>
      <w:r w:rsidR="00006DE7" w:rsidRPr="002D4442">
        <w:rPr>
          <w:rFonts w:asciiTheme="majorHAnsi" w:hAnsiTheme="majorHAnsi"/>
        </w:rPr>
        <w:t xml:space="preserve"> peak of 42,495 in 2020</w:t>
      </w:r>
      <w:r w:rsidR="002260D4" w:rsidRPr="002D4442">
        <w:rPr>
          <w:rFonts w:asciiTheme="majorHAnsi" w:hAnsiTheme="majorHAnsi"/>
        </w:rPr>
        <w:t xml:space="preserve"> </w:t>
      </w:r>
      <w:r w:rsidR="008658F2" w:rsidRPr="002D4442">
        <w:rPr>
          <w:rFonts w:asciiTheme="majorHAnsi" w:hAnsiTheme="majorHAnsi"/>
        </w:rPr>
        <w:t xml:space="preserve">when </w:t>
      </w:r>
      <w:r w:rsidR="005B07EF" w:rsidRPr="002D4442">
        <w:rPr>
          <w:rFonts w:asciiTheme="majorHAnsi" w:hAnsiTheme="majorHAnsi"/>
        </w:rPr>
        <w:t xml:space="preserve">driven by </w:t>
      </w:r>
      <w:r w:rsidR="00006DE7" w:rsidRPr="002D4442">
        <w:rPr>
          <w:rFonts w:asciiTheme="majorHAnsi" w:hAnsiTheme="majorHAnsi"/>
        </w:rPr>
        <w:t xml:space="preserve">growth </w:t>
      </w:r>
      <w:r w:rsidR="002260D4" w:rsidRPr="002D4442">
        <w:rPr>
          <w:rFonts w:asciiTheme="majorHAnsi" w:hAnsiTheme="majorHAnsi"/>
        </w:rPr>
        <w:t xml:space="preserve">in ride share </w:t>
      </w:r>
      <w:proofErr w:type="gramStart"/>
      <w:r w:rsidR="002260D4" w:rsidRPr="002D4442">
        <w:rPr>
          <w:rFonts w:asciiTheme="majorHAnsi" w:hAnsiTheme="majorHAnsi"/>
        </w:rPr>
        <w:t>services</w:t>
      </w:r>
      <w:proofErr w:type="gramEnd"/>
    </w:p>
    <w:p w14:paraId="3598C169" w14:textId="293074F0" w:rsidR="002260D4" w:rsidRPr="002D4442" w:rsidRDefault="002146CB" w:rsidP="008658F2">
      <w:pPr>
        <w:pStyle w:val="ListParagraph"/>
        <w:numPr>
          <w:ilvl w:val="0"/>
          <w:numId w:val="40"/>
        </w:numPr>
        <w:ind w:left="714" w:hanging="357"/>
        <w:rPr>
          <w:rFonts w:asciiTheme="majorHAnsi" w:hAnsiTheme="majorHAnsi"/>
        </w:rPr>
      </w:pPr>
      <w:r w:rsidRPr="002D4442">
        <w:rPr>
          <w:rFonts w:asciiTheme="majorHAnsi" w:hAnsiTheme="majorHAnsi"/>
        </w:rPr>
        <w:t>34</w:t>
      </w:r>
      <w:r w:rsidR="002260D4" w:rsidRPr="002D4442">
        <w:rPr>
          <w:rFonts w:asciiTheme="majorHAnsi" w:hAnsiTheme="majorHAnsi"/>
        </w:rPr>
        <w:t>%</w:t>
      </w:r>
      <w:r w:rsidR="00CE7A51" w:rsidRPr="002D4442">
        <w:rPr>
          <w:rFonts w:asciiTheme="majorHAnsi" w:hAnsiTheme="majorHAnsi"/>
        </w:rPr>
        <w:t xml:space="preserve"> </w:t>
      </w:r>
      <w:r w:rsidR="001E7ECF" w:rsidRPr="002D4442">
        <w:rPr>
          <w:rFonts w:asciiTheme="majorHAnsi" w:hAnsiTheme="majorHAnsi"/>
        </w:rPr>
        <w:t>o</w:t>
      </w:r>
      <w:r w:rsidRPr="002D4442">
        <w:rPr>
          <w:rFonts w:asciiTheme="majorHAnsi" w:hAnsiTheme="majorHAnsi"/>
        </w:rPr>
        <w:t xml:space="preserve">r 9,076 </w:t>
      </w:r>
      <w:r w:rsidR="00CE7A51" w:rsidRPr="002D4442">
        <w:rPr>
          <w:rFonts w:asciiTheme="majorHAnsi" w:hAnsiTheme="majorHAnsi"/>
        </w:rPr>
        <w:t>more</w:t>
      </w:r>
      <w:r w:rsidR="002260D4" w:rsidRPr="002D4442">
        <w:rPr>
          <w:rFonts w:asciiTheme="majorHAnsi" w:hAnsiTheme="majorHAnsi"/>
        </w:rPr>
        <w:t xml:space="preserve"> </w:t>
      </w:r>
      <w:r w:rsidRPr="002D4442">
        <w:rPr>
          <w:rFonts w:asciiTheme="majorHAnsi" w:hAnsiTheme="majorHAnsi"/>
        </w:rPr>
        <w:t xml:space="preserve">arts, </w:t>
      </w:r>
      <w:r w:rsidR="00F65121" w:rsidRPr="002D4442">
        <w:rPr>
          <w:rFonts w:asciiTheme="majorHAnsi" w:hAnsiTheme="majorHAnsi"/>
        </w:rPr>
        <w:t>sports,</w:t>
      </w:r>
      <w:r w:rsidRPr="002D4442">
        <w:rPr>
          <w:rFonts w:asciiTheme="majorHAnsi" w:hAnsiTheme="majorHAnsi"/>
        </w:rPr>
        <w:t xml:space="preserve"> </w:t>
      </w:r>
      <w:r w:rsidR="002260D4" w:rsidRPr="002D4442">
        <w:rPr>
          <w:rFonts w:asciiTheme="majorHAnsi" w:hAnsiTheme="majorHAnsi"/>
        </w:rPr>
        <w:t>and recreation services</w:t>
      </w:r>
      <w:r w:rsidR="00A90B06" w:rsidRPr="002D4442">
        <w:rPr>
          <w:rFonts w:asciiTheme="majorHAnsi" w:hAnsiTheme="majorHAnsi"/>
        </w:rPr>
        <w:t>-</w:t>
      </w:r>
      <w:r w:rsidR="002260D4" w:rsidRPr="002D4442">
        <w:rPr>
          <w:rFonts w:asciiTheme="majorHAnsi" w:hAnsiTheme="majorHAnsi"/>
        </w:rPr>
        <w:t>related businesses</w:t>
      </w:r>
      <w:r w:rsidRPr="002D4442">
        <w:rPr>
          <w:rFonts w:asciiTheme="majorHAnsi" w:hAnsiTheme="majorHAnsi"/>
        </w:rPr>
        <w:t xml:space="preserve"> than in 2017, with </w:t>
      </w:r>
      <w:r w:rsidR="005B07EF" w:rsidRPr="002D4442">
        <w:rPr>
          <w:rFonts w:asciiTheme="majorHAnsi" w:hAnsiTheme="majorHAnsi"/>
        </w:rPr>
        <w:t xml:space="preserve">the largest year-on-year growth </w:t>
      </w:r>
      <w:r w:rsidRPr="002D4442">
        <w:rPr>
          <w:rFonts w:asciiTheme="majorHAnsi" w:hAnsiTheme="majorHAnsi"/>
        </w:rPr>
        <w:t xml:space="preserve">in 2022 </w:t>
      </w:r>
      <w:r w:rsidR="00A90B06" w:rsidRPr="002D4442">
        <w:rPr>
          <w:rFonts w:asciiTheme="majorHAnsi" w:hAnsiTheme="majorHAnsi"/>
        </w:rPr>
        <w:t>after</w:t>
      </w:r>
      <w:r w:rsidR="00CE7A51" w:rsidRPr="002D4442">
        <w:rPr>
          <w:rFonts w:asciiTheme="majorHAnsi" w:hAnsiTheme="majorHAnsi"/>
        </w:rPr>
        <w:t xml:space="preserve"> social distancing</w:t>
      </w:r>
      <w:r w:rsidR="002260D4" w:rsidRPr="002D4442">
        <w:rPr>
          <w:rFonts w:asciiTheme="majorHAnsi" w:hAnsiTheme="majorHAnsi"/>
        </w:rPr>
        <w:t xml:space="preserve"> restrictions</w:t>
      </w:r>
      <w:r w:rsidR="00A90B06" w:rsidRPr="002D4442">
        <w:rPr>
          <w:rFonts w:asciiTheme="majorHAnsi" w:hAnsiTheme="majorHAnsi"/>
        </w:rPr>
        <w:t xml:space="preserve"> were </w:t>
      </w:r>
      <w:proofErr w:type="gramStart"/>
      <w:r w:rsidR="00A90B06" w:rsidRPr="002D4442">
        <w:rPr>
          <w:rFonts w:asciiTheme="majorHAnsi" w:hAnsiTheme="majorHAnsi"/>
        </w:rPr>
        <w:t>lifted</w:t>
      </w:r>
      <w:proofErr w:type="gramEnd"/>
    </w:p>
    <w:p w14:paraId="2E851C3B" w14:textId="387DA352" w:rsidR="002260D4" w:rsidRPr="002D4442" w:rsidRDefault="002260D4" w:rsidP="002260D4">
      <w:pPr>
        <w:pStyle w:val="ListParagraph"/>
        <w:numPr>
          <w:ilvl w:val="0"/>
          <w:numId w:val="40"/>
        </w:numPr>
        <w:rPr>
          <w:rFonts w:asciiTheme="majorHAnsi" w:hAnsiTheme="majorHAnsi"/>
        </w:rPr>
      </w:pPr>
      <w:r w:rsidRPr="002D4442">
        <w:rPr>
          <w:rFonts w:asciiTheme="majorHAnsi" w:hAnsiTheme="majorHAnsi"/>
        </w:rPr>
        <w:t xml:space="preserve">21% </w:t>
      </w:r>
      <w:r w:rsidR="002146CB" w:rsidRPr="002D4442">
        <w:rPr>
          <w:rFonts w:asciiTheme="majorHAnsi" w:hAnsiTheme="majorHAnsi"/>
        </w:rPr>
        <w:t xml:space="preserve">or 1,502 </w:t>
      </w:r>
      <w:r w:rsidRPr="002D4442">
        <w:rPr>
          <w:rFonts w:asciiTheme="majorHAnsi" w:hAnsiTheme="majorHAnsi"/>
        </w:rPr>
        <w:t>more travel agency and tour operator services</w:t>
      </w:r>
      <w:r w:rsidR="002146CB" w:rsidRPr="002D4442">
        <w:rPr>
          <w:rFonts w:asciiTheme="majorHAnsi" w:hAnsiTheme="majorHAnsi"/>
        </w:rPr>
        <w:t xml:space="preserve"> businesses than in 2017, although the number remains down 356 on the 9,003 businesses in 2020</w:t>
      </w:r>
      <w:r w:rsidR="00877072" w:rsidRPr="002D4442">
        <w:rPr>
          <w:rFonts w:asciiTheme="majorHAnsi" w:hAnsiTheme="majorHAnsi"/>
        </w:rPr>
        <w:t>,</w:t>
      </w:r>
      <w:r w:rsidR="002146CB" w:rsidRPr="002D4442">
        <w:rPr>
          <w:rFonts w:asciiTheme="majorHAnsi" w:hAnsiTheme="majorHAnsi"/>
        </w:rPr>
        <w:t xml:space="preserve"> </w:t>
      </w:r>
      <w:r w:rsidR="00A90B06" w:rsidRPr="002D4442">
        <w:rPr>
          <w:rFonts w:asciiTheme="majorHAnsi" w:hAnsiTheme="majorHAnsi"/>
        </w:rPr>
        <w:t xml:space="preserve">and noting </w:t>
      </w:r>
      <w:r w:rsidR="00877072" w:rsidRPr="002D4442">
        <w:rPr>
          <w:rFonts w:asciiTheme="majorHAnsi" w:hAnsiTheme="majorHAnsi"/>
        </w:rPr>
        <w:t>an increase in those</w:t>
      </w:r>
      <w:r w:rsidR="002146CB" w:rsidRPr="002D4442">
        <w:rPr>
          <w:rFonts w:asciiTheme="majorHAnsi" w:hAnsiTheme="majorHAnsi"/>
        </w:rPr>
        <w:t xml:space="preserve"> operat</w:t>
      </w:r>
      <w:r w:rsidR="00A02B09" w:rsidRPr="002D4442">
        <w:rPr>
          <w:rFonts w:asciiTheme="majorHAnsi" w:hAnsiTheme="majorHAnsi"/>
        </w:rPr>
        <w:t>ing</w:t>
      </w:r>
      <w:r w:rsidR="002146CB" w:rsidRPr="002D4442">
        <w:rPr>
          <w:rFonts w:asciiTheme="majorHAnsi" w:hAnsiTheme="majorHAnsi"/>
        </w:rPr>
        <w:t xml:space="preserve"> as </w:t>
      </w:r>
      <w:r w:rsidRPr="002D4442">
        <w:rPr>
          <w:rFonts w:asciiTheme="majorHAnsi" w:hAnsiTheme="majorHAnsi"/>
        </w:rPr>
        <w:t xml:space="preserve">mobile </w:t>
      </w:r>
      <w:r w:rsidR="005B07EF" w:rsidRPr="002D4442">
        <w:rPr>
          <w:rFonts w:asciiTheme="majorHAnsi" w:hAnsiTheme="majorHAnsi"/>
        </w:rPr>
        <w:t>and</w:t>
      </w:r>
      <w:r w:rsidR="002146CB" w:rsidRPr="002D4442">
        <w:rPr>
          <w:rFonts w:asciiTheme="majorHAnsi" w:hAnsiTheme="majorHAnsi"/>
        </w:rPr>
        <w:t xml:space="preserve"> very small </w:t>
      </w:r>
      <w:r w:rsidRPr="002D4442">
        <w:rPr>
          <w:rFonts w:asciiTheme="majorHAnsi" w:hAnsiTheme="majorHAnsi"/>
        </w:rPr>
        <w:t xml:space="preserve">travel </w:t>
      </w:r>
      <w:proofErr w:type="gramStart"/>
      <w:r w:rsidRPr="002D4442">
        <w:rPr>
          <w:rFonts w:asciiTheme="majorHAnsi" w:hAnsiTheme="majorHAnsi"/>
        </w:rPr>
        <w:t>agent</w:t>
      </w:r>
      <w:r w:rsidR="00877072" w:rsidRPr="002D4442">
        <w:rPr>
          <w:rFonts w:asciiTheme="majorHAnsi" w:hAnsiTheme="majorHAnsi"/>
        </w:rPr>
        <w:t>s</w:t>
      </w:r>
      <w:proofErr w:type="gramEnd"/>
    </w:p>
    <w:p w14:paraId="671E314C" w14:textId="0CDB635D" w:rsidR="002260D4" w:rsidRPr="002D4442" w:rsidRDefault="00E028C7" w:rsidP="002260D4">
      <w:pPr>
        <w:pStyle w:val="ListParagraph"/>
        <w:numPr>
          <w:ilvl w:val="0"/>
          <w:numId w:val="40"/>
        </w:numPr>
        <w:rPr>
          <w:rFonts w:asciiTheme="majorHAnsi" w:hAnsiTheme="majorHAnsi"/>
        </w:rPr>
      </w:pPr>
      <w:r w:rsidRPr="002D4442">
        <w:rPr>
          <w:rFonts w:asciiTheme="majorHAnsi" w:hAnsiTheme="majorHAnsi"/>
        </w:rPr>
        <w:lastRenderedPageBreak/>
        <w:t>18</w:t>
      </w:r>
      <w:r w:rsidR="002260D4" w:rsidRPr="002D4442">
        <w:rPr>
          <w:rFonts w:asciiTheme="majorHAnsi" w:hAnsiTheme="majorHAnsi"/>
        </w:rPr>
        <w:t xml:space="preserve">% </w:t>
      </w:r>
      <w:r w:rsidRPr="002D4442">
        <w:rPr>
          <w:rFonts w:asciiTheme="majorHAnsi" w:hAnsiTheme="majorHAnsi"/>
        </w:rPr>
        <w:t xml:space="preserve">or 23,605 </w:t>
      </w:r>
      <w:r w:rsidR="002260D4" w:rsidRPr="002D4442">
        <w:rPr>
          <w:rFonts w:asciiTheme="majorHAnsi" w:hAnsiTheme="majorHAnsi"/>
        </w:rPr>
        <w:t>more retail trade services</w:t>
      </w:r>
      <w:r w:rsidR="00CE7A51" w:rsidRPr="002D4442">
        <w:rPr>
          <w:rFonts w:asciiTheme="majorHAnsi" w:hAnsiTheme="majorHAnsi"/>
        </w:rPr>
        <w:t xml:space="preserve"> businesses</w:t>
      </w:r>
      <w:r w:rsidR="001E7ECF" w:rsidRPr="002D4442">
        <w:rPr>
          <w:rFonts w:asciiTheme="majorHAnsi" w:hAnsiTheme="majorHAnsi"/>
        </w:rPr>
        <w:t xml:space="preserve"> than in 2017</w:t>
      </w:r>
      <w:r w:rsidR="005B07EF" w:rsidRPr="002D4442">
        <w:rPr>
          <w:rFonts w:asciiTheme="majorHAnsi" w:hAnsiTheme="majorHAnsi"/>
        </w:rPr>
        <w:t xml:space="preserve">, </w:t>
      </w:r>
      <w:r w:rsidR="00E029C5" w:rsidRPr="002D4442">
        <w:rPr>
          <w:rFonts w:asciiTheme="majorHAnsi" w:hAnsiTheme="majorHAnsi"/>
        </w:rPr>
        <w:t>including strong</w:t>
      </w:r>
      <w:r w:rsidR="005B07EF" w:rsidRPr="002D4442">
        <w:rPr>
          <w:rFonts w:asciiTheme="majorHAnsi" w:hAnsiTheme="majorHAnsi"/>
        </w:rPr>
        <w:t xml:space="preserve"> growth in 2022 </w:t>
      </w:r>
      <w:r w:rsidR="00E029C5" w:rsidRPr="002D4442">
        <w:rPr>
          <w:rFonts w:asciiTheme="majorHAnsi" w:hAnsiTheme="majorHAnsi"/>
        </w:rPr>
        <w:t xml:space="preserve">led by </w:t>
      </w:r>
      <w:r w:rsidR="002260D4" w:rsidRPr="002D4442">
        <w:rPr>
          <w:rFonts w:asciiTheme="majorHAnsi" w:hAnsiTheme="majorHAnsi"/>
        </w:rPr>
        <w:t xml:space="preserve">online </w:t>
      </w:r>
      <w:proofErr w:type="gramStart"/>
      <w:r w:rsidR="002260D4" w:rsidRPr="002D4442">
        <w:rPr>
          <w:rFonts w:asciiTheme="majorHAnsi" w:hAnsiTheme="majorHAnsi"/>
        </w:rPr>
        <w:t>businesses</w:t>
      </w:r>
      <w:proofErr w:type="gramEnd"/>
    </w:p>
    <w:p w14:paraId="1D73BC5A" w14:textId="4718EBC9" w:rsidR="00231EBA" w:rsidRPr="002D4442" w:rsidRDefault="001E7ECF" w:rsidP="007E109C">
      <w:pPr>
        <w:pStyle w:val="ListParagraph"/>
        <w:numPr>
          <w:ilvl w:val="0"/>
          <w:numId w:val="40"/>
        </w:numPr>
        <w:ind w:left="714" w:hanging="357"/>
        <w:rPr>
          <w:rFonts w:asciiTheme="majorHAnsi" w:hAnsiTheme="majorHAnsi"/>
        </w:rPr>
      </w:pPr>
      <w:r w:rsidRPr="002D4442">
        <w:rPr>
          <w:rFonts w:asciiTheme="majorHAnsi" w:hAnsiTheme="majorHAnsi"/>
        </w:rPr>
        <w:t>18</w:t>
      </w:r>
      <w:r w:rsidR="3524280B" w:rsidRPr="002D4442">
        <w:rPr>
          <w:rFonts w:asciiTheme="majorHAnsi" w:hAnsiTheme="majorHAnsi"/>
        </w:rPr>
        <w:t xml:space="preserve">% </w:t>
      </w:r>
      <w:r w:rsidRPr="002D4442">
        <w:rPr>
          <w:rFonts w:asciiTheme="majorHAnsi" w:hAnsiTheme="majorHAnsi"/>
        </w:rPr>
        <w:t xml:space="preserve">or 14,380 </w:t>
      </w:r>
      <w:r w:rsidR="3524280B" w:rsidRPr="002D4442">
        <w:rPr>
          <w:rFonts w:asciiTheme="majorHAnsi" w:hAnsiTheme="majorHAnsi"/>
        </w:rPr>
        <w:t>more cafes, restaurants</w:t>
      </w:r>
      <w:r w:rsidR="008658F2" w:rsidRPr="002D4442">
        <w:rPr>
          <w:rFonts w:asciiTheme="majorHAnsi" w:hAnsiTheme="majorHAnsi"/>
        </w:rPr>
        <w:t>,</w:t>
      </w:r>
      <w:r w:rsidR="3524280B" w:rsidRPr="002D4442">
        <w:rPr>
          <w:rFonts w:asciiTheme="majorHAnsi" w:hAnsiTheme="majorHAnsi"/>
        </w:rPr>
        <w:t xml:space="preserve"> and take-away businesses</w:t>
      </w:r>
      <w:r w:rsidRPr="002D4442">
        <w:rPr>
          <w:rFonts w:asciiTheme="majorHAnsi" w:hAnsiTheme="majorHAnsi"/>
        </w:rPr>
        <w:t xml:space="preserve"> than in 2017, </w:t>
      </w:r>
      <w:r w:rsidR="00E029C5" w:rsidRPr="002D4442">
        <w:rPr>
          <w:rFonts w:asciiTheme="majorHAnsi" w:hAnsiTheme="majorHAnsi"/>
        </w:rPr>
        <w:t>with the</w:t>
      </w:r>
      <w:r w:rsidRPr="002D4442">
        <w:rPr>
          <w:rFonts w:asciiTheme="majorHAnsi" w:hAnsiTheme="majorHAnsi"/>
        </w:rPr>
        <w:t xml:space="preserve"> </w:t>
      </w:r>
      <w:r w:rsidR="00E029C5" w:rsidRPr="002D4442">
        <w:rPr>
          <w:rFonts w:asciiTheme="majorHAnsi" w:hAnsiTheme="majorHAnsi"/>
        </w:rPr>
        <w:t>strongest growth</w:t>
      </w:r>
      <w:r w:rsidRPr="002D4442">
        <w:rPr>
          <w:rFonts w:asciiTheme="majorHAnsi" w:hAnsiTheme="majorHAnsi"/>
        </w:rPr>
        <w:t xml:space="preserve"> </w:t>
      </w:r>
      <w:r w:rsidR="00E029C5" w:rsidRPr="002D4442">
        <w:rPr>
          <w:rFonts w:asciiTheme="majorHAnsi" w:hAnsiTheme="majorHAnsi"/>
        </w:rPr>
        <w:t xml:space="preserve">occurring </w:t>
      </w:r>
      <w:r w:rsidRPr="002D4442">
        <w:rPr>
          <w:rFonts w:asciiTheme="majorHAnsi" w:hAnsiTheme="majorHAnsi"/>
        </w:rPr>
        <w:t xml:space="preserve">over the past </w:t>
      </w:r>
      <w:r w:rsidR="00405379">
        <w:rPr>
          <w:rFonts w:asciiTheme="majorHAnsi" w:hAnsiTheme="majorHAnsi"/>
        </w:rPr>
        <w:t>2</w:t>
      </w:r>
      <w:r w:rsidRPr="002D4442">
        <w:rPr>
          <w:rFonts w:asciiTheme="majorHAnsi" w:hAnsiTheme="majorHAnsi"/>
        </w:rPr>
        <w:t xml:space="preserve"> years</w:t>
      </w:r>
      <w:r w:rsidR="3524280B" w:rsidRPr="002D4442">
        <w:rPr>
          <w:rFonts w:asciiTheme="majorHAnsi" w:hAnsiTheme="majorHAnsi"/>
        </w:rPr>
        <w:t xml:space="preserve"> </w:t>
      </w:r>
      <w:r w:rsidR="006E7544" w:rsidRPr="002D4442">
        <w:rPr>
          <w:rFonts w:asciiTheme="majorHAnsi" w:hAnsiTheme="majorHAnsi"/>
        </w:rPr>
        <w:t xml:space="preserve">partly </w:t>
      </w:r>
      <w:r w:rsidR="3524280B" w:rsidRPr="002D4442">
        <w:rPr>
          <w:rFonts w:asciiTheme="majorHAnsi" w:hAnsiTheme="majorHAnsi"/>
        </w:rPr>
        <w:t xml:space="preserve">due to </w:t>
      </w:r>
      <w:r w:rsidR="00C61ED5" w:rsidRPr="002D4442">
        <w:rPr>
          <w:rFonts w:asciiTheme="majorHAnsi" w:hAnsiTheme="majorHAnsi"/>
        </w:rPr>
        <w:t>an increase in</w:t>
      </w:r>
      <w:r w:rsidR="3524280B" w:rsidRPr="002D4442">
        <w:rPr>
          <w:rFonts w:asciiTheme="majorHAnsi" w:hAnsiTheme="majorHAnsi"/>
        </w:rPr>
        <w:t xml:space="preserve"> online food delivery </w:t>
      </w:r>
      <w:proofErr w:type="gramStart"/>
      <w:r w:rsidR="00E029C5" w:rsidRPr="002D4442">
        <w:rPr>
          <w:rFonts w:asciiTheme="majorHAnsi" w:hAnsiTheme="majorHAnsi"/>
        </w:rPr>
        <w:t>businesses</w:t>
      </w:r>
      <w:proofErr w:type="gramEnd"/>
    </w:p>
    <w:p w14:paraId="695CAD29" w14:textId="1FBAEAB9" w:rsidR="00C61ED5" w:rsidRPr="002D4442" w:rsidRDefault="00C61ED5" w:rsidP="007E109C">
      <w:pPr>
        <w:pStyle w:val="ListParagraph"/>
        <w:numPr>
          <w:ilvl w:val="0"/>
          <w:numId w:val="40"/>
        </w:numPr>
        <w:spacing w:after="160"/>
        <w:ind w:left="714" w:hanging="357"/>
        <w:rPr>
          <w:rFonts w:asciiTheme="majorHAnsi" w:hAnsiTheme="majorHAnsi"/>
        </w:rPr>
      </w:pPr>
      <w:r w:rsidRPr="002D4442">
        <w:rPr>
          <w:rFonts w:asciiTheme="majorHAnsi" w:hAnsiTheme="majorHAnsi"/>
        </w:rPr>
        <w:t xml:space="preserve">8% or 1,029 more accommodation businesses than in 2017, of which 411 were added in the year to June 2022, a period where recovery in domestic overnight travel gained </w:t>
      </w:r>
      <w:r w:rsidR="00E32C4B" w:rsidRPr="002D4442">
        <w:rPr>
          <w:rFonts w:asciiTheme="majorHAnsi" w:hAnsiTheme="majorHAnsi"/>
        </w:rPr>
        <w:t>momentum</w:t>
      </w:r>
      <w:r w:rsidRPr="002D4442">
        <w:rPr>
          <w:rFonts w:asciiTheme="majorHAnsi" w:hAnsiTheme="majorHAnsi"/>
        </w:rPr>
        <w:t>.</w:t>
      </w:r>
    </w:p>
    <w:p w14:paraId="3C4604DE" w14:textId="1D9C4928" w:rsidR="008616B6" w:rsidRPr="002D4442" w:rsidRDefault="6308C290" w:rsidP="00484A31">
      <w:pPr>
        <w:rPr>
          <w:rFonts w:asciiTheme="majorHAnsi" w:hAnsiTheme="majorHAnsi"/>
          <w:b/>
          <w:bCs/>
        </w:rPr>
      </w:pPr>
      <w:r w:rsidRPr="77490300">
        <w:rPr>
          <w:rFonts w:asciiTheme="majorHAnsi" w:hAnsiTheme="majorHAnsi"/>
          <w:b/>
          <w:bCs/>
        </w:rPr>
        <w:t xml:space="preserve">Table 1. </w:t>
      </w:r>
      <w:r w:rsidR="7972A3DC" w:rsidRPr="77490300">
        <w:rPr>
          <w:rFonts w:asciiTheme="majorHAnsi" w:hAnsiTheme="majorHAnsi"/>
          <w:b/>
          <w:bCs/>
        </w:rPr>
        <w:t>T</w:t>
      </w:r>
      <w:r w:rsidRPr="77490300">
        <w:rPr>
          <w:rFonts w:asciiTheme="majorHAnsi" w:hAnsiTheme="majorHAnsi"/>
          <w:b/>
          <w:bCs/>
        </w:rPr>
        <w:t xml:space="preserve">ourism businesses </w:t>
      </w:r>
      <w:r w:rsidR="757B6E49" w:rsidRPr="77490300">
        <w:rPr>
          <w:rFonts w:asciiTheme="majorHAnsi" w:hAnsiTheme="majorHAnsi"/>
          <w:b/>
          <w:bCs/>
        </w:rPr>
        <w:t>by industry</w:t>
      </w:r>
      <w:r w:rsidR="6620CC08" w:rsidRPr="77490300">
        <w:rPr>
          <w:rFonts w:asciiTheme="majorHAnsi" w:hAnsiTheme="majorHAnsi"/>
          <w:b/>
          <w:bCs/>
        </w:rPr>
        <w:t>,</w:t>
      </w:r>
      <w:r w:rsidRPr="77490300">
        <w:rPr>
          <w:rFonts w:asciiTheme="majorHAnsi" w:hAnsiTheme="majorHAnsi"/>
          <w:b/>
          <w:bCs/>
        </w:rPr>
        <w:t xml:space="preserve"> June </w:t>
      </w:r>
      <w:r w:rsidR="2C31B137" w:rsidRPr="77490300">
        <w:rPr>
          <w:rFonts w:asciiTheme="majorHAnsi" w:hAnsiTheme="majorHAnsi"/>
          <w:b/>
          <w:bCs/>
        </w:rPr>
        <w:t xml:space="preserve">2017 </w:t>
      </w:r>
      <w:r w:rsidR="5A7A4DAB" w:rsidRPr="77490300">
        <w:rPr>
          <w:rFonts w:asciiTheme="majorHAnsi" w:hAnsiTheme="majorHAnsi"/>
          <w:b/>
          <w:bCs/>
        </w:rPr>
        <w:t xml:space="preserve">to </w:t>
      </w:r>
      <w:r w:rsidRPr="77490300">
        <w:rPr>
          <w:rFonts w:asciiTheme="majorHAnsi" w:hAnsiTheme="majorHAnsi"/>
          <w:b/>
          <w:bCs/>
        </w:rPr>
        <w:t xml:space="preserve">June </w:t>
      </w:r>
      <w:r w:rsidR="2C31B137" w:rsidRPr="77490300">
        <w:rPr>
          <w:rFonts w:asciiTheme="majorHAnsi" w:hAnsiTheme="majorHAnsi"/>
          <w:b/>
          <w:bCs/>
        </w:rPr>
        <w:t>20</w:t>
      </w:r>
      <w:r w:rsidR="757B6E49" w:rsidRPr="77490300">
        <w:rPr>
          <w:rFonts w:asciiTheme="majorHAnsi" w:hAnsiTheme="majorHAnsi"/>
          <w:b/>
          <w:bCs/>
        </w:rPr>
        <w:t>22</w:t>
      </w:r>
    </w:p>
    <w:p w14:paraId="5110C58B" w14:textId="3415D5C4" w:rsidR="002E0C42" w:rsidRDefault="2687BE13" w:rsidP="77490300">
      <w:commentRangeStart w:id="43"/>
      <w:r>
        <w:rPr>
          <w:noProof/>
        </w:rPr>
        <w:drawing>
          <wp:inline distT="0" distB="0" distL="0" distR="0" wp14:anchorId="39E60577" wp14:editId="0B81A60A">
            <wp:extent cx="5597999" cy="1345884"/>
            <wp:effectExtent l="0" t="0" r="0" b="0"/>
            <wp:docPr id="911251401" name="Picture 911251401" descr="Table one shows tourism business by industry sectors. At June 2022 the industries accounting for most businesses were Retail trade, Cafes, restaurants and takeaways including pubs, clubs, taverns and bars, Taxi transport and Cultural, sports, and recre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51401" name="Picture 911251401" descr="Table one shows tourism business by industry sectors. At June 2022 the industries accounting for most businesses were Retail trade, Cafes, restaurants and takeaways including pubs, clubs, taverns and bars, Taxi transport and Cultural, sports, and recreation services."/>
                    <pic:cNvPicPr/>
                  </pic:nvPicPr>
                  <pic:blipFill>
                    <a:blip r:embed="rId22">
                      <a:extLst>
                        <a:ext uri="{28A0092B-C50C-407E-A947-70E740481C1C}">
                          <a14:useLocalDpi xmlns:a14="http://schemas.microsoft.com/office/drawing/2010/main" val="0"/>
                        </a:ext>
                      </a:extLst>
                    </a:blip>
                    <a:stretch>
                      <a:fillRect/>
                    </a:stretch>
                  </pic:blipFill>
                  <pic:spPr>
                    <a:xfrm>
                      <a:off x="0" y="0"/>
                      <a:ext cx="5597999" cy="1345884"/>
                    </a:xfrm>
                    <a:prstGeom prst="rect">
                      <a:avLst/>
                    </a:prstGeom>
                  </pic:spPr>
                </pic:pic>
              </a:graphicData>
            </a:graphic>
          </wp:inline>
        </w:drawing>
      </w:r>
      <w:commentRangeEnd w:id="43"/>
      <w:r w:rsidR="00426EAB">
        <w:rPr>
          <w:rStyle w:val="CommentReference"/>
        </w:rPr>
        <w:commentReference w:id="43"/>
      </w:r>
    </w:p>
    <w:p w14:paraId="1A7ED785" w14:textId="0DDB1906" w:rsidR="00231EBA" w:rsidRPr="002D4442" w:rsidRDefault="00E32C4B" w:rsidP="00231EBA">
      <w:r w:rsidRPr="002D4442">
        <w:t>Overall, the</w:t>
      </w:r>
      <w:r w:rsidR="727E5B9E" w:rsidRPr="002D4442">
        <w:t xml:space="preserve"> </w:t>
      </w:r>
      <w:r w:rsidRPr="002D4442">
        <w:t xml:space="preserve">number of </w:t>
      </w:r>
      <w:r w:rsidR="727E5B9E" w:rsidRPr="002D4442">
        <w:t xml:space="preserve">tourism businesses </w:t>
      </w:r>
      <w:r w:rsidRPr="002D4442">
        <w:t>increased by 19,2</w:t>
      </w:r>
      <w:r w:rsidR="00447717">
        <w:t>3</w:t>
      </w:r>
      <w:r w:rsidRPr="002D4442">
        <w:t>3 between June 2021 and June</w:t>
      </w:r>
      <w:r w:rsidR="00C822EF" w:rsidRPr="002D4442">
        <w:t xml:space="preserve"> 2022</w:t>
      </w:r>
      <w:r w:rsidRPr="002D4442">
        <w:t xml:space="preserve">. This growth was </w:t>
      </w:r>
      <w:r w:rsidR="00C822EF" w:rsidRPr="002D4442">
        <w:t xml:space="preserve">largely </w:t>
      </w:r>
      <w:r w:rsidRPr="002D4442">
        <w:t xml:space="preserve">concentrated </w:t>
      </w:r>
      <w:r w:rsidR="00C822EF" w:rsidRPr="002D4442">
        <w:t>in</w:t>
      </w:r>
      <w:r w:rsidRPr="002D4442">
        <w:t xml:space="preserve"> </w:t>
      </w:r>
      <w:r w:rsidR="00964652">
        <w:t>3</w:t>
      </w:r>
      <w:r w:rsidR="00C822EF" w:rsidRPr="002D4442">
        <w:t xml:space="preserve"> industry sectors</w:t>
      </w:r>
      <w:r w:rsidR="727E5B9E" w:rsidRPr="002D4442">
        <w:t>:</w:t>
      </w:r>
    </w:p>
    <w:p w14:paraId="041610A9" w14:textId="21CFFA0D" w:rsidR="007D7DE8" w:rsidRPr="002D4442" w:rsidRDefault="00C822EF" w:rsidP="00B2657E">
      <w:pPr>
        <w:pStyle w:val="ListParagraph"/>
        <w:numPr>
          <w:ilvl w:val="0"/>
          <w:numId w:val="75"/>
        </w:numPr>
        <w:ind w:left="714" w:hanging="357"/>
      </w:pPr>
      <w:r w:rsidRPr="002D4442">
        <w:t xml:space="preserve">Retail trade services – </w:t>
      </w:r>
      <w:r w:rsidR="003D301F" w:rsidRPr="002D4442">
        <w:t>10</w:t>
      </w:r>
      <w:r w:rsidR="59454DFC" w:rsidRPr="002D4442">
        <w:t>,</w:t>
      </w:r>
      <w:r w:rsidR="003D301F" w:rsidRPr="002D4442">
        <w:t>422</w:t>
      </w:r>
      <w:r w:rsidR="3524280B" w:rsidRPr="002D4442">
        <w:t xml:space="preserve"> more </w:t>
      </w:r>
      <w:r w:rsidR="695754EB" w:rsidRPr="002D4442">
        <w:t>businesses</w:t>
      </w:r>
      <w:r w:rsidR="00CD764A" w:rsidRPr="002D4442">
        <w:t>,</w:t>
      </w:r>
      <w:r w:rsidRPr="002D4442">
        <w:t xml:space="preserve"> </w:t>
      </w:r>
      <w:r w:rsidR="00984D80" w:rsidRPr="002D4442">
        <w:t xml:space="preserve">of which </w:t>
      </w:r>
      <w:r w:rsidR="003B190B" w:rsidRPr="002D4442">
        <w:t>39</w:t>
      </w:r>
      <w:r w:rsidR="3524280B" w:rsidRPr="002D4442">
        <w:t xml:space="preserve">% </w:t>
      </w:r>
      <w:r w:rsidR="00317E74" w:rsidRPr="002D4442">
        <w:t>were</w:t>
      </w:r>
      <w:r w:rsidR="447BAF0E" w:rsidRPr="002D4442">
        <w:t xml:space="preserve"> non</w:t>
      </w:r>
      <w:r w:rsidR="00641CB4" w:rsidRPr="002D4442">
        <w:noBreakHyphen/>
      </w:r>
      <w:r w:rsidR="447BAF0E" w:rsidRPr="002D4442">
        <w:t>store retailing and</w:t>
      </w:r>
      <w:r w:rsidRPr="002D4442">
        <w:t>/or</w:t>
      </w:r>
      <w:r w:rsidR="447BAF0E" w:rsidRPr="002D4442">
        <w:t xml:space="preserve"> retail commission base</w:t>
      </w:r>
      <w:r w:rsidRPr="002D4442">
        <w:t>d</w:t>
      </w:r>
      <w:r w:rsidR="59454DFC" w:rsidRPr="002D4442">
        <w:t xml:space="preserve"> (online business)</w:t>
      </w:r>
      <w:r w:rsidR="00984D80" w:rsidRPr="002D4442">
        <w:t xml:space="preserve"> </w:t>
      </w:r>
      <w:proofErr w:type="gramStart"/>
      <w:r w:rsidR="00984D80" w:rsidRPr="002D4442">
        <w:t>entr</w:t>
      </w:r>
      <w:r w:rsidR="0070668A">
        <w:t>ie</w:t>
      </w:r>
      <w:r w:rsidR="00984D80" w:rsidRPr="002D4442">
        <w:t>s</w:t>
      </w:r>
      <w:proofErr w:type="gramEnd"/>
    </w:p>
    <w:p w14:paraId="2C20482F" w14:textId="76D6EE06" w:rsidR="00231EBA" w:rsidRPr="002D4442" w:rsidRDefault="00C822EF" w:rsidP="00B2657E">
      <w:pPr>
        <w:pStyle w:val="ListParagraph"/>
        <w:numPr>
          <w:ilvl w:val="0"/>
          <w:numId w:val="75"/>
        </w:numPr>
        <w:ind w:left="714" w:hanging="357"/>
      </w:pPr>
      <w:r w:rsidRPr="002D4442">
        <w:t>C</w:t>
      </w:r>
      <w:r w:rsidR="3524280B" w:rsidRPr="002D4442">
        <w:t>afes, restaurants</w:t>
      </w:r>
      <w:r w:rsidR="008658F2" w:rsidRPr="002D4442">
        <w:t>,</w:t>
      </w:r>
      <w:r w:rsidR="3524280B" w:rsidRPr="002D4442">
        <w:t xml:space="preserve"> and take-away </w:t>
      </w:r>
      <w:r w:rsidRPr="002D4442">
        <w:t xml:space="preserve">services – 4,735 more </w:t>
      </w:r>
      <w:r w:rsidR="3524280B" w:rsidRPr="002D4442">
        <w:t>businesses</w:t>
      </w:r>
      <w:r w:rsidRPr="002D4442">
        <w:t xml:space="preserve"> including</w:t>
      </w:r>
      <w:r w:rsidR="00317E74" w:rsidRPr="002D4442">
        <w:t xml:space="preserve"> </w:t>
      </w:r>
      <w:r w:rsidR="00523E40" w:rsidRPr="002D4442">
        <w:t xml:space="preserve">61% </w:t>
      </w:r>
      <w:r w:rsidRPr="002D4442">
        <w:t>that were</w:t>
      </w:r>
      <w:r w:rsidR="00523E40" w:rsidRPr="002D4442">
        <w:t xml:space="preserve"> non-employing businesses (mainly take-away businesses)</w:t>
      </w:r>
    </w:p>
    <w:p w14:paraId="0CDA96D5" w14:textId="42C3D0AD" w:rsidR="00426EAB" w:rsidRDefault="00C822EF">
      <w:pPr>
        <w:pStyle w:val="ListParagraph"/>
        <w:numPr>
          <w:ilvl w:val="0"/>
          <w:numId w:val="75"/>
        </w:numPr>
        <w:ind w:left="714" w:hanging="357"/>
      </w:pPr>
      <w:r w:rsidRPr="002D4442">
        <w:t>Cultural, sports and recreation</w:t>
      </w:r>
      <w:r w:rsidR="727E5B9E" w:rsidRPr="002D4442">
        <w:t xml:space="preserve"> services </w:t>
      </w:r>
      <w:r w:rsidR="005B07EF" w:rsidRPr="002D4442">
        <w:t xml:space="preserve">– </w:t>
      </w:r>
      <w:r w:rsidR="00E029C5" w:rsidRPr="002D4442">
        <w:t>3,390 more businesses</w:t>
      </w:r>
      <w:r w:rsidR="00051F8B" w:rsidRPr="002D4442">
        <w:t xml:space="preserve"> of which </w:t>
      </w:r>
      <w:r w:rsidR="003B3AC3">
        <w:br/>
      </w:r>
      <w:r w:rsidR="00051F8B" w:rsidRPr="002D4442">
        <w:t xml:space="preserve">three-quarters were added to the creative arts sector where non-employing </w:t>
      </w:r>
      <w:r w:rsidR="727E5B9E" w:rsidRPr="002D4442">
        <w:t>artists, musicians and performers</w:t>
      </w:r>
      <w:r w:rsidR="00051F8B" w:rsidRPr="002D4442">
        <w:t xml:space="preserve"> are prominent.</w:t>
      </w:r>
    </w:p>
    <w:p w14:paraId="6D2961C6" w14:textId="77777777" w:rsidR="00E33727" w:rsidRPr="002D4442" w:rsidRDefault="00E33727" w:rsidP="00E33727"/>
    <w:p w14:paraId="38A4503F" w14:textId="6F8C9348" w:rsidR="002D4442" w:rsidRPr="00B3105B" w:rsidRDefault="002D4442" w:rsidP="00B3105B">
      <w:pPr>
        <w:pStyle w:val="Heading2"/>
        <w:rPr>
          <w:color w:val="7A4282"/>
        </w:rPr>
      </w:pPr>
      <w:bookmarkStart w:id="44" w:name="_Toc129945923"/>
      <w:bookmarkStart w:id="45" w:name="_Toc129945936"/>
      <w:r w:rsidRPr="00B3105B">
        <w:rPr>
          <w:color w:val="7A4282"/>
        </w:rPr>
        <w:t>Businesses by size</w:t>
      </w:r>
      <w:bookmarkEnd w:id="44"/>
      <w:bookmarkEnd w:id="45"/>
    </w:p>
    <w:p w14:paraId="537AC0EF" w14:textId="77777777" w:rsidR="00DB2C07" w:rsidRDefault="00DB2C07" w:rsidP="00E90882"/>
    <w:p w14:paraId="17A349AE" w14:textId="67200C0A" w:rsidR="00E90882" w:rsidRPr="002D4442" w:rsidRDefault="00E90882" w:rsidP="00E90882">
      <w:r w:rsidRPr="002D4442">
        <w:t xml:space="preserve">Tourism businesses are </w:t>
      </w:r>
      <w:r w:rsidR="00D7561F" w:rsidRPr="002D4442">
        <w:t>classified as non-employing, micro</w:t>
      </w:r>
      <w:r w:rsidR="00CD764A" w:rsidRPr="002D4442">
        <w:t xml:space="preserve"> </w:t>
      </w:r>
      <w:r w:rsidR="00D7561F" w:rsidRPr="002D4442">
        <w:t xml:space="preserve">(1-4 employees), small </w:t>
      </w:r>
      <w:r w:rsidR="00D8008A">
        <w:br/>
      </w:r>
      <w:r w:rsidR="00D7561F" w:rsidRPr="002D4442">
        <w:t>(5-</w:t>
      </w:r>
      <w:r w:rsidR="007867AD" w:rsidRPr="002D4442">
        <w:t>19</w:t>
      </w:r>
      <w:r w:rsidR="006C3E55" w:rsidRPr="002D4442">
        <w:t xml:space="preserve"> employees), medium</w:t>
      </w:r>
      <w:r w:rsidR="00CD764A" w:rsidRPr="002D4442">
        <w:t>-sized</w:t>
      </w:r>
      <w:r w:rsidR="006C3E55" w:rsidRPr="002D4442">
        <w:t xml:space="preserve"> (20-</w:t>
      </w:r>
      <w:r w:rsidR="009D5A5E" w:rsidRPr="002D4442">
        <w:t>1</w:t>
      </w:r>
      <w:r w:rsidR="006C3E55" w:rsidRPr="002D4442">
        <w:t xml:space="preserve">99 employees) </w:t>
      </w:r>
      <w:r w:rsidR="00585B4B" w:rsidRPr="002D4442">
        <w:t xml:space="preserve">or large (200 or more employees). </w:t>
      </w:r>
      <w:r w:rsidR="003B6B67" w:rsidRPr="002D4442">
        <w:t xml:space="preserve">Most </w:t>
      </w:r>
      <w:r w:rsidR="00BC4FA7" w:rsidRPr="002D4442">
        <w:t>(</w:t>
      </w:r>
      <w:r w:rsidR="00CD764A" w:rsidRPr="002D4442">
        <w:t xml:space="preserve">around </w:t>
      </w:r>
      <w:r w:rsidR="00BC4FA7" w:rsidRPr="002D4442">
        <w:t xml:space="preserve">95%) </w:t>
      </w:r>
      <w:r w:rsidR="003B6B67" w:rsidRPr="002D4442">
        <w:t xml:space="preserve">are </w:t>
      </w:r>
      <w:r w:rsidRPr="002D4442">
        <w:t>small operations</w:t>
      </w:r>
      <w:r w:rsidR="00CD764A" w:rsidRPr="002D4442">
        <w:t xml:space="preserve"> with fewer than 20 employees</w:t>
      </w:r>
      <w:r w:rsidRPr="002D4442">
        <w:t>.</w:t>
      </w:r>
      <w:r w:rsidR="00CD39BC" w:rsidRPr="002D4442">
        <w:t xml:space="preserve"> </w:t>
      </w:r>
      <w:r w:rsidR="00A137D6" w:rsidRPr="002D4442">
        <w:t xml:space="preserve">In </w:t>
      </w:r>
      <w:r w:rsidRPr="002D4442">
        <w:t>June 202</w:t>
      </w:r>
      <w:r w:rsidR="00A0364D" w:rsidRPr="002D4442">
        <w:t>2</w:t>
      </w:r>
      <w:r w:rsidRPr="002D4442">
        <w:t>:</w:t>
      </w:r>
    </w:p>
    <w:p w14:paraId="2C072B36" w14:textId="05DD24BA" w:rsidR="009B41E6" w:rsidRPr="002D4442" w:rsidRDefault="009B41E6" w:rsidP="00865509">
      <w:pPr>
        <w:pStyle w:val="ListParagraph"/>
        <w:numPr>
          <w:ilvl w:val="0"/>
          <w:numId w:val="40"/>
        </w:numPr>
        <w:ind w:left="714" w:hanging="357"/>
      </w:pPr>
      <w:r w:rsidRPr="002D4442">
        <w:t xml:space="preserve">48% </w:t>
      </w:r>
      <w:r w:rsidR="00A137D6" w:rsidRPr="002D4442">
        <w:t xml:space="preserve">or </w:t>
      </w:r>
      <w:r w:rsidR="00465540" w:rsidRPr="002D4442">
        <w:t xml:space="preserve">172,263 were micro or small </w:t>
      </w:r>
      <w:proofErr w:type="gramStart"/>
      <w:r w:rsidR="00465540" w:rsidRPr="002D4442">
        <w:t>enterprises</w:t>
      </w:r>
      <w:proofErr w:type="gramEnd"/>
    </w:p>
    <w:p w14:paraId="6E4E6529" w14:textId="7D6DC331" w:rsidR="00E90882" w:rsidRPr="002D4442" w:rsidRDefault="2C5A04F0" w:rsidP="00E90882">
      <w:pPr>
        <w:pStyle w:val="ListParagraph"/>
        <w:numPr>
          <w:ilvl w:val="0"/>
          <w:numId w:val="40"/>
        </w:numPr>
        <w:spacing w:after="160"/>
      </w:pPr>
      <w:r w:rsidRPr="002D4442">
        <w:t>4</w:t>
      </w:r>
      <w:r w:rsidR="009B41E6" w:rsidRPr="002D4442">
        <w:t>7</w:t>
      </w:r>
      <w:r w:rsidRPr="002D4442">
        <w:t xml:space="preserve">% </w:t>
      </w:r>
      <w:r w:rsidR="00465540" w:rsidRPr="002D4442">
        <w:t xml:space="preserve">or 169,897 </w:t>
      </w:r>
      <w:r w:rsidRPr="002D4442">
        <w:t>had no employees other than the owner.</w:t>
      </w:r>
    </w:p>
    <w:p w14:paraId="06BE7D8F" w14:textId="567AF31B" w:rsidR="00465540" w:rsidRPr="002D4442" w:rsidRDefault="00151DA3" w:rsidP="00772C51">
      <w:pPr>
        <w:contextualSpacing/>
      </w:pPr>
      <w:r w:rsidRPr="002D4442">
        <w:t>Despite the prominence of small businesses within the tourism</w:t>
      </w:r>
      <w:r w:rsidR="00CD764A" w:rsidRPr="002D4442">
        <w:t xml:space="preserve"> sector,</w:t>
      </w:r>
      <w:r w:rsidRPr="002D4442">
        <w:t xml:space="preserve"> </w:t>
      </w:r>
      <w:r w:rsidR="00CD4199" w:rsidRPr="002D4442">
        <w:t>trading conditions contributed to</w:t>
      </w:r>
      <w:r w:rsidRPr="002D4442">
        <w:t xml:space="preserve"> notable </w:t>
      </w:r>
      <w:r w:rsidR="00CD4199" w:rsidRPr="002D4442">
        <w:t>shifts</w:t>
      </w:r>
      <w:r w:rsidRPr="002D4442">
        <w:t xml:space="preserve"> in the size of business operations </w:t>
      </w:r>
      <w:r w:rsidR="009C74AB" w:rsidRPr="002D4442">
        <w:t>within</w:t>
      </w:r>
      <w:r w:rsidR="00465540" w:rsidRPr="002D4442">
        <w:t xml:space="preserve"> the June 2017 to June 2022 reporting period:</w:t>
      </w:r>
    </w:p>
    <w:p w14:paraId="391AFD24" w14:textId="1280CF4B" w:rsidR="003249B7" w:rsidRPr="002D4442" w:rsidRDefault="00151DA3" w:rsidP="00865509">
      <w:pPr>
        <w:pStyle w:val="ListParagraph"/>
        <w:numPr>
          <w:ilvl w:val="0"/>
          <w:numId w:val="67"/>
        </w:numPr>
        <w:ind w:left="714" w:hanging="357"/>
      </w:pPr>
      <w:r w:rsidRPr="002D4442">
        <w:t>Led by rapid growth in ride sharing transport services, n</w:t>
      </w:r>
      <w:r w:rsidR="00267FA1" w:rsidRPr="002D4442">
        <w:t>on-employing tourism businesses</w:t>
      </w:r>
      <w:r w:rsidRPr="002D4442">
        <w:t xml:space="preserve"> (up 20% or 26,1</w:t>
      </w:r>
      <w:r w:rsidR="002D495C">
        <w:t>1</w:t>
      </w:r>
      <w:r w:rsidRPr="002D4442">
        <w:t>0)</w:t>
      </w:r>
      <w:r w:rsidR="00267FA1" w:rsidRPr="002D4442">
        <w:t xml:space="preserve"> dominate</w:t>
      </w:r>
      <w:r w:rsidR="00F146AB" w:rsidRPr="002D4442">
        <w:t>d</w:t>
      </w:r>
      <w:r w:rsidR="00267FA1" w:rsidRPr="002D4442">
        <w:t xml:space="preserve"> growth </w:t>
      </w:r>
      <w:r w:rsidR="00F146AB" w:rsidRPr="002D4442">
        <w:t xml:space="preserve">in the </w:t>
      </w:r>
      <w:r w:rsidR="001B4DA0">
        <w:t>2</w:t>
      </w:r>
      <w:r w:rsidR="00F146AB" w:rsidRPr="002D4442">
        <w:t xml:space="preserve"> years to </w:t>
      </w:r>
      <w:proofErr w:type="gramStart"/>
      <w:r w:rsidR="00F146AB" w:rsidRPr="002D4442">
        <w:t>2019</w:t>
      </w:r>
      <w:proofErr w:type="gramEnd"/>
      <w:r w:rsidR="00F146AB" w:rsidRPr="002D4442">
        <w:t xml:space="preserve"> </w:t>
      </w:r>
    </w:p>
    <w:p w14:paraId="249DFB78" w14:textId="130BE91C" w:rsidR="00465540" w:rsidRPr="002D4442" w:rsidRDefault="00151DA3" w:rsidP="00865509">
      <w:pPr>
        <w:pStyle w:val="ListParagraph"/>
        <w:numPr>
          <w:ilvl w:val="0"/>
          <w:numId w:val="67"/>
        </w:numPr>
        <w:ind w:left="714" w:hanging="357"/>
      </w:pPr>
      <w:r w:rsidRPr="002D4442">
        <w:t xml:space="preserve">With direct tourism GDP </w:t>
      </w:r>
      <w:r w:rsidR="00C37F41" w:rsidRPr="002D4442">
        <w:t xml:space="preserve">and employment </w:t>
      </w:r>
      <w:r w:rsidRPr="002D4442">
        <w:t>growing 11.9% and 7.9%</w:t>
      </w:r>
      <w:r w:rsidR="00C37F41" w:rsidRPr="002D4442">
        <w:t xml:space="preserve"> respectively</w:t>
      </w:r>
      <w:r w:rsidRPr="002D4442">
        <w:t xml:space="preserve">, </w:t>
      </w:r>
      <w:r w:rsidR="00465540" w:rsidRPr="002D4442">
        <w:t>medium</w:t>
      </w:r>
      <w:r w:rsidR="00CD764A" w:rsidRPr="002D4442">
        <w:noBreakHyphen/>
        <w:t>sized</w:t>
      </w:r>
      <w:r w:rsidR="00465540" w:rsidRPr="002D4442">
        <w:t xml:space="preserve"> </w:t>
      </w:r>
      <w:r w:rsidRPr="002D4442">
        <w:t>to large</w:t>
      </w:r>
      <w:r w:rsidR="00465540" w:rsidRPr="002D4442">
        <w:t xml:space="preserve"> </w:t>
      </w:r>
      <w:r w:rsidR="00C37F41" w:rsidRPr="002D4442">
        <w:t>businesses</w:t>
      </w:r>
      <w:r w:rsidR="00267FA1" w:rsidRPr="002D4442">
        <w:t xml:space="preserve"> </w:t>
      </w:r>
      <w:r w:rsidR="00C37F41" w:rsidRPr="002D4442">
        <w:t>(5</w:t>
      </w:r>
      <w:r w:rsidR="00BA3983" w:rsidRPr="002D4442">
        <w:t>.</w:t>
      </w:r>
      <w:r w:rsidR="001E523E" w:rsidRPr="002D4442">
        <w:t>4</w:t>
      </w:r>
      <w:r w:rsidR="00C37F41" w:rsidRPr="002D4442">
        <w:t>% or 83</w:t>
      </w:r>
      <w:r w:rsidR="001E523E" w:rsidRPr="002D4442">
        <w:t>0</w:t>
      </w:r>
      <w:r w:rsidR="00C37F41" w:rsidRPr="002D4442">
        <w:t>) also had</w:t>
      </w:r>
      <w:r w:rsidR="00267FA1" w:rsidRPr="002D4442">
        <w:t xml:space="preserve"> </w:t>
      </w:r>
      <w:r w:rsidR="00C37F41" w:rsidRPr="002D4442">
        <w:t xml:space="preserve">much </w:t>
      </w:r>
      <w:r w:rsidR="00267FA1" w:rsidRPr="002D4442">
        <w:t>stronger</w:t>
      </w:r>
      <w:r w:rsidR="00465540" w:rsidRPr="002D4442">
        <w:t xml:space="preserve"> growth</w:t>
      </w:r>
      <w:r w:rsidR="00267FA1" w:rsidRPr="002D4442">
        <w:t xml:space="preserve"> than </w:t>
      </w:r>
      <w:r w:rsidR="00C37F41" w:rsidRPr="002D4442">
        <w:t xml:space="preserve">micro to </w:t>
      </w:r>
      <w:r w:rsidR="00267FA1" w:rsidRPr="002D4442">
        <w:t>small</w:t>
      </w:r>
      <w:r w:rsidR="00C37F41" w:rsidRPr="002D4442">
        <w:t xml:space="preserve"> businesses (0.2% or 300) over the same </w:t>
      </w:r>
      <w:proofErr w:type="gramStart"/>
      <w:r w:rsidR="00C37F41" w:rsidRPr="002D4442">
        <w:t>period</w:t>
      </w:r>
      <w:proofErr w:type="gramEnd"/>
    </w:p>
    <w:p w14:paraId="0038F475" w14:textId="384D15DC" w:rsidR="00F146AB" w:rsidRPr="002D4442" w:rsidRDefault="00267FA1" w:rsidP="00865509">
      <w:pPr>
        <w:pStyle w:val="ListParagraph"/>
        <w:numPr>
          <w:ilvl w:val="0"/>
          <w:numId w:val="67"/>
        </w:numPr>
        <w:ind w:left="714" w:hanging="357"/>
      </w:pPr>
      <w:r w:rsidRPr="002D4442">
        <w:t>The pandemic period from 2019 to 2021 brought a recalibration</w:t>
      </w:r>
      <w:r w:rsidR="00C37F41" w:rsidRPr="002D4442">
        <w:t xml:space="preserve">. </w:t>
      </w:r>
      <w:r w:rsidR="00CD764A" w:rsidRPr="002D4442">
        <w:t xml:space="preserve">The number of </w:t>
      </w:r>
      <w:proofErr w:type="gramStart"/>
      <w:r w:rsidR="00CD4199" w:rsidRPr="002D4442">
        <w:t>m</w:t>
      </w:r>
      <w:r w:rsidR="00F146AB" w:rsidRPr="002D4442">
        <w:t>icro</w:t>
      </w:r>
      <w:proofErr w:type="gramEnd"/>
      <w:r w:rsidR="00F146AB" w:rsidRPr="002D4442">
        <w:t xml:space="preserve"> </w:t>
      </w:r>
      <w:r w:rsidR="00C37F41" w:rsidRPr="002D4442">
        <w:t>to small businesses</w:t>
      </w:r>
      <w:r w:rsidR="00CD764A" w:rsidRPr="002D4442">
        <w:t xml:space="preserve"> grew</w:t>
      </w:r>
      <w:r w:rsidR="00CD4199" w:rsidRPr="002D4442">
        <w:t xml:space="preserve"> (up 13% or 20,164), </w:t>
      </w:r>
      <w:r w:rsidR="00CD764A" w:rsidRPr="002D4442">
        <w:t xml:space="preserve">while </w:t>
      </w:r>
      <w:r w:rsidR="00CD4199" w:rsidRPr="002D4442">
        <w:t>t</w:t>
      </w:r>
      <w:r w:rsidR="003249B7" w:rsidRPr="002D4442">
        <w:t>he number of non</w:t>
      </w:r>
      <w:r w:rsidR="009D5A5E" w:rsidRPr="002D4442">
        <w:noBreakHyphen/>
      </w:r>
      <w:r w:rsidR="003249B7" w:rsidRPr="002D4442">
        <w:t>employing</w:t>
      </w:r>
      <w:r w:rsidR="00CD4199" w:rsidRPr="002D4442">
        <w:t xml:space="preserve"> businesses</w:t>
      </w:r>
      <w:r w:rsidR="003249B7" w:rsidRPr="002D4442">
        <w:t xml:space="preserve"> </w:t>
      </w:r>
      <w:r w:rsidR="00CD4199" w:rsidRPr="002D4442">
        <w:t>(down 3% or 4,375) and medium</w:t>
      </w:r>
      <w:r w:rsidR="00CD764A" w:rsidRPr="002D4442">
        <w:t>-sized</w:t>
      </w:r>
      <w:r w:rsidR="00CD4199" w:rsidRPr="002D4442">
        <w:t xml:space="preserve"> to large businesses (down 6% or 897) both </w:t>
      </w:r>
      <w:r w:rsidR="003249B7" w:rsidRPr="002D4442">
        <w:t>contracted</w:t>
      </w:r>
    </w:p>
    <w:p w14:paraId="1FB44028" w14:textId="3326F23E" w:rsidR="004C3CA7" w:rsidRPr="002D4442" w:rsidRDefault="00F146AB" w:rsidP="00865509">
      <w:pPr>
        <w:pStyle w:val="ListParagraph"/>
        <w:numPr>
          <w:ilvl w:val="0"/>
          <w:numId w:val="67"/>
        </w:numPr>
        <w:ind w:left="714" w:hanging="357"/>
      </w:pPr>
      <w:r w:rsidRPr="002D4442">
        <w:lastRenderedPageBreak/>
        <w:t xml:space="preserve">The past year to June 2022 </w:t>
      </w:r>
      <w:r w:rsidR="003249B7" w:rsidRPr="002D4442">
        <w:t xml:space="preserve">has seen a resurgence in the number of </w:t>
      </w:r>
      <w:r w:rsidR="003727E2">
        <w:br/>
      </w:r>
      <w:r w:rsidR="003249B7" w:rsidRPr="002D4442">
        <w:t xml:space="preserve">non-employing tourism businesses </w:t>
      </w:r>
      <w:r w:rsidR="00CD4199" w:rsidRPr="002D4442">
        <w:t xml:space="preserve">(up 11% or 16,416). </w:t>
      </w:r>
      <w:r w:rsidR="006D1E2D" w:rsidRPr="002D4442">
        <w:t>The A</w:t>
      </w:r>
      <w:r w:rsidR="00227600" w:rsidRPr="002D4442">
        <w:t xml:space="preserve">ustralian </w:t>
      </w:r>
      <w:r w:rsidR="006D1E2D" w:rsidRPr="002D4442">
        <w:t>B</w:t>
      </w:r>
      <w:r w:rsidR="00227600" w:rsidRPr="002D4442">
        <w:t xml:space="preserve">ureau of </w:t>
      </w:r>
      <w:r w:rsidR="006D1E2D" w:rsidRPr="002D4442">
        <w:t>S</w:t>
      </w:r>
      <w:r w:rsidR="00227600" w:rsidRPr="002D4442">
        <w:t>tatistics</w:t>
      </w:r>
      <w:r w:rsidR="00223FC1" w:rsidRPr="002D4442">
        <w:t xml:space="preserve"> (ABS Cat. No 8165.0)</w:t>
      </w:r>
      <w:r w:rsidR="006D1E2D" w:rsidRPr="002D4442">
        <w:t xml:space="preserve"> reported an around 10% movement in total businesses from</w:t>
      </w:r>
      <w:r w:rsidR="00CD764A" w:rsidRPr="002D4442">
        <w:t xml:space="preserve"> the</w:t>
      </w:r>
      <w:r w:rsidR="006D1E2D" w:rsidRPr="002D4442">
        <w:t xml:space="preserve"> employing to non-employing category during 2021</w:t>
      </w:r>
      <w:r w:rsidR="006A1F43" w:rsidRPr="002D4442">
        <w:noBreakHyphen/>
      </w:r>
      <w:proofErr w:type="gramStart"/>
      <w:r w:rsidR="006D1E2D" w:rsidRPr="002D4442">
        <w:t>22</w:t>
      </w:r>
      <w:proofErr w:type="gramEnd"/>
    </w:p>
    <w:p w14:paraId="29904F2C" w14:textId="717A0348" w:rsidR="00D87D93" w:rsidRPr="002D4442" w:rsidRDefault="00015EDC" w:rsidP="00227600">
      <w:pPr>
        <w:pStyle w:val="ListParagraph"/>
        <w:numPr>
          <w:ilvl w:val="0"/>
          <w:numId w:val="67"/>
        </w:numPr>
        <w:spacing w:after="160"/>
        <w:ind w:left="714" w:hanging="357"/>
      </w:pPr>
      <w:r w:rsidRPr="002D4442">
        <w:t xml:space="preserve">Growth for employing tourism businesses </w:t>
      </w:r>
      <w:r w:rsidR="00D87D93" w:rsidRPr="002D4442">
        <w:t>was</w:t>
      </w:r>
      <w:r w:rsidRPr="002D4442">
        <w:t xml:space="preserve"> modest in comparison (1.5% or 2,817)</w:t>
      </w:r>
      <w:r w:rsidR="000137C5" w:rsidRPr="002D4442">
        <w:t xml:space="preserve"> and</w:t>
      </w:r>
      <w:r w:rsidR="000E1A22" w:rsidRPr="002D4442">
        <w:t xml:space="preserve"> this</w:t>
      </w:r>
      <w:r w:rsidR="000137C5" w:rsidRPr="002D4442">
        <w:t xml:space="preserve"> </w:t>
      </w:r>
      <w:r w:rsidR="0068255E" w:rsidRPr="002D4442">
        <w:t>varied</w:t>
      </w:r>
      <w:r w:rsidR="000E1A22" w:rsidRPr="002D4442">
        <w:t>:</w:t>
      </w:r>
    </w:p>
    <w:p w14:paraId="5D771246" w14:textId="33479DD3" w:rsidR="00E83522" w:rsidRPr="002D4442" w:rsidRDefault="00382B30" w:rsidP="007E109C">
      <w:pPr>
        <w:pStyle w:val="ListParagraph"/>
        <w:numPr>
          <w:ilvl w:val="1"/>
          <w:numId w:val="67"/>
        </w:numPr>
        <w:ind w:left="1434" w:hanging="357"/>
      </w:pPr>
      <w:r w:rsidRPr="002D4442">
        <w:t>Medium</w:t>
      </w:r>
      <w:r w:rsidR="006A1F43" w:rsidRPr="002D4442">
        <w:t>-</w:t>
      </w:r>
      <w:r w:rsidRPr="002D4442">
        <w:t xml:space="preserve">sized increased </w:t>
      </w:r>
      <w:r w:rsidR="00E83522" w:rsidRPr="002D4442">
        <w:t xml:space="preserve">by </w:t>
      </w:r>
      <w:r w:rsidRPr="002D4442">
        <w:t>5.</w:t>
      </w:r>
      <w:r w:rsidR="001F1C26" w:rsidRPr="002D4442">
        <w:t>8</w:t>
      </w:r>
      <w:r w:rsidRPr="002D4442">
        <w:t xml:space="preserve">% </w:t>
      </w:r>
      <w:r w:rsidR="00E83522" w:rsidRPr="002D4442">
        <w:t>(</w:t>
      </w:r>
      <w:r w:rsidRPr="002D4442">
        <w:t xml:space="preserve">or </w:t>
      </w:r>
      <w:r w:rsidR="0068255E" w:rsidRPr="002D4442">
        <w:t>830</w:t>
      </w:r>
      <w:r w:rsidR="00E83522" w:rsidRPr="002D4442">
        <w:t xml:space="preserve"> businesses)</w:t>
      </w:r>
    </w:p>
    <w:p w14:paraId="691ADCC9" w14:textId="42B87B92" w:rsidR="000E1A22" w:rsidRPr="002D4442" w:rsidRDefault="00E83522" w:rsidP="007E109C">
      <w:pPr>
        <w:pStyle w:val="ListParagraph"/>
        <w:numPr>
          <w:ilvl w:val="1"/>
          <w:numId w:val="67"/>
        </w:numPr>
        <w:ind w:left="1434" w:hanging="357"/>
      </w:pPr>
      <w:r w:rsidRPr="002D4442">
        <w:t xml:space="preserve">Small </w:t>
      </w:r>
      <w:r w:rsidR="001F1C26" w:rsidRPr="002D4442">
        <w:t>increased by 2.1% (or 1,220 businesses)</w:t>
      </w:r>
      <w:r w:rsidR="00015EDC" w:rsidRPr="002D4442">
        <w:t xml:space="preserve"> </w:t>
      </w:r>
    </w:p>
    <w:p w14:paraId="5522E55F" w14:textId="2CAFDE76" w:rsidR="004D799C" w:rsidRPr="002D4442" w:rsidRDefault="000E1A22" w:rsidP="007E109C">
      <w:pPr>
        <w:pStyle w:val="ListParagraph"/>
        <w:numPr>
          <w:ilvl w:val="1"/>
          <w:numId w:val="67"/>
        </w:numPr>
        <w:ind w:left="1434" w:hanging="357"/>
      </w:pPr>
      <w:r w:rsidRPr="002D4442">
        <w:t>Micro</w:t>
      </w:r>
      <w:r w:rsidR="00BC4FA7" w:rsidRPr="002D4442">
        <w:t xml:space="preserve"> increased by </w:t>
      </w:r>
      <w:r w:rsidR="004D799C" w:rsidRPr="002D4442">
        <w:t>0.7% (or 762 businesses)</w:t>
      </w:r>
    </w:p>
    <w:p w14:paraId="43708C74" w14:textId="7692BF4B" w:rsidR="00015EDC" w:rsidRPr="002D4442" w:rsidRDefault="004D799C" w:rsidP="00D87D93">
      <w:pPr>
        <w:pStyle w:val="ListParagraph"/>
        <w:numPr>
          <w:ilvl w:val="1"/>
          <w:numId w:val="67"/>
        </w:numPr>
      </w:pPr>
      <w:r w:rsidRPr="002D4442">
        <w:t xml:space="preserve">Large increased by 0.6% (or </w:t>
      </w:r>
      <w:r w:rsidR="005F47A4" w:rsidRPr="002D4442">
        <w:t>5</w:t>
      </w:r>
      <w:r w:rsidRPr="002D4442">
        <w:t xml:space="preserve"> businesses).</w:t>
      </w:r>
      <w:r w:rsidR="00015EDC" w:rsidRPr="002D4442">
        <w:t xml:space="preserve"> </w:t>
      </w:r>
    </w:p>
    <w:p w14:paraId="74C881AE" w14:textId="2F003C6E" w:rsidR="00267FA1" w:rsidRPr="002D4442" w:rsidRDefault="00B24950" w:rsidP="007503BF">
      <w:r w:rsidRPr="002D4442">
        <w:t>Over the full reporting period from June 2017 to June 2022</w:t>
      </w:r>
      <w:r w:rsidR="00015EDC" w:rsidRPr="002D4442">
        <w:t>,</w:t>
      </w:r>
      <w:r w:rsidRPr="002D4442">
        <w:t xml:space="preserve"> non-employing operators accounted for 62% of the growth in tourism businesses. </w:t>
      </w:r>
      <w:r w:rsidR="009C74AB" w:rsidRPr="002D4442">
        <w:t xml:space="preserve">The number of </w:t>
      </w:r>
      <w:proofErr w:type="gramStart"/>
      <w:r w:rsidR="009C74AB" w:rsidRPr="002D4442">
        <w:t>micro</w:t>
      </w:r>
      <w:proofErr w:type="gramEnd"/>
      <w:r w:rsidR="009C74AB" w:rsidRPr="002D4442">
        <w:t xml:space="preserve"> to small businesses grew at </w:t>
      </w:r>
      <w:r w:rsidR="00145E4B">
        <w:t>3</w:t>
      </w:r>
      <w:r w:rsidR="009C74AB" w:rsidRPr="002D4442">
        <w:t xml:space="preserve"> times the rate of medium</w:t>
      </w:r>
      <w:r w:rsidR="006A1F43" w:rsidRPr="002D4442">
        <w:t>-sized</w:t>
      </w:r>
      <w:r w:rsidR="009C74AB" w:rsidRPr="002D4442">
        <w:t xml:space="preserve"> to large businesses (15% compared with 5%) over the same period due largely to increases recorded in </w:t>
      </w:r>
      <w:r w:rsidR="007D6122" w:rsidRPr="002D4442">
        <w:t xml:space="preserve">the 2019 to </w:t>
      </w:r>
      <w:r w:rsidR="009C74AB" w:rsidRPr="002D4442">
        <w:t>2021</w:t>
      </w:r>
      <w:r w:rsidR="007D6122" w:rsidRPr="002D4442">
        <w:t xml:space="preserve"> period</w:t>
      </w:r>
      <w:r w:rsidR="00AB543D" w:rsidRPr="002D4442">
        <w:t xml:space="preserve"> (Table 2)</w:t>
      </w:r>
      <w:r w:rsidR="00900961" w:rsidRPr="002D4442">
        <w:t>.</w:t>
      </w:r>
      <w:r w:rsidR="009C74AB" w:rsidRPr="002D4442">
        <w:t xml:space="preserve">  </w:t>
      </w:r>
    </w:p>
    <w:p w14:paraId="1B66B023" w14:textId="5590CFD8" w:rsidR="00BA3983" w:rsidRPr="002D4442" w:rsidRDefault="6E1E490B" w:rsidP="00BA3983">
      <w:pPr>
        <w:rPr>
          <w:b/>
          <w:bCs/>
        </w:rPr>
      </w:pPr>
      <w:r w:rsidRPr="77490300">
        <w:rPr>
          <w:b/>
          <w:bCs/>
        </w:rPr>
        <w:t xml:space="preserve">Table 2. </w:t>
      </w:r>
      <w:r w:rsidR="76CCBA18" w:rsidRPr="77490300">
        <w:rPr>
          <w:b/>
          <w:bCs/>
        </w:rPr>
        <w:t>T</w:t>
      </w:r>
      <w:r w:rsidRPr="77490300">
        <w:rPr>
          <w:b/>
          <w:bCs/>
        </w:rPr>
        <w:t xml:space="preserve">ourism businesses by size, June 2017 to June 2022 </w:t>
      </w:r>
    </w:p>
    <w:p w14:paraId="2ED43824" w14:textId="32B6900B" w:rsidR="00BA3983" w:rsidRDefault="5899C0FE" w:rsidP="77490300">
      <w:pPr>
        <w:contextualSpacing/>
      </w:pPr>
      <w:commentRangeStart w:id="46"/>
      <w:r>
        <w:rPr>
          <w:noProof/>
        </w:rPr>
        <w:drawing>
          <wp:inline distT="0" distB="0" distL="0" distR="0" wp14:anchorId="1BC3E905" wp14:editId="23E2EF55">
            <wp:extent cx="5619750" cy="878086"/>
            <wp:effectExtent l="0" t="0" r="0" b="0"/>
            <wp:docPr id="963731373" name="Picture 963731373" descr="Table two shows tourism businesses number by size of employment. Over the full reporting period from June 2017 to June 2022, non-employing operators accounted for 62% of the growth in tourism businesses. The number of micro to small businesses grew at 3 times the rate of medium-sized to large businesses (15% compared with 5%) over the same period due largely to increases recorded in the 2019 to 2021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31373" name="Picture 963731373" descr="Table two shows tourism businesses number by size of employment. Over the full reporting period from June 2017 to June 2022, non-employing operators accounted for 62% of the growth in tourism businesses. The number of micro to small businesses grew at 3 times the rate of medium-sized to large businesses (15% compared with 5%) over the same period due largely to increases recorded in the 2019 to 2021 period."/>
                    <pic:cNvPicPr/>
                  </pic:nvPicPr>
                  <pic:blipFill>
                    <a:blip r:embed="rId23">
                      <a:extLst>
                        <a:ext uri="{28A0092B-C50C-407E-A947-70E740481C1C}">
                          <a14:useLocalDpi xmlns:a14="http://schemas.microsoft.com/office/drawing/2010/main" val="0"/>
                        </a:ext>
                      </a:extLst>
                    </a:blip>
                    <a:stretch>
                      <a:fillRect/>
                    </a:stretch>
                  </pic:blipFill>
                  <pic:spPr>
                    <a:xfrm>
                      <a:off x="0" y="0"/>
                      <a:ext cx="5619750" cy="878086"/>
                    </a:xfrm>
                    <a:prstGeom prst="rect">
                      <a:avLst/>
                    </a:prstGeom>
                  </pic:spPr>
                </pic:pic>
              </a:graphicData>
            </a:graphic>
          </wp:inline>
        </w:drawing>
      </w:r>
      <w:commentRangeEnd w:id="46"/>
      <w:r w:rsidR="00426EAB">
        <w:rPr>
          <w:rStyle w:val="CommentReference"/>
        </w:rPr>
        <w:commentReference w:id="46"/>
      </w:r>
    </w:p>
    <w:p w14:paraId="2C4CD05C" w14:textId="77777777" w:rsidR="007E109C" w:rsidRDefault="007E109C" w:rsidP="007E109C">
      <w:pPr>
        <w:spacing w:before="160" w:after="0"/>
      </w:pPr>
    </w:p>
    <w:p w14:paraId="1D038D0A" w14:textId="52B4D2FC" w:rsidR="00E90882" w:rsidRPr="009D3373" w:rsidRDefault="001B6E73" w:rsidP="007E109C">
      <w:r w:rsidRPr="009D3373">
        <w:t xml:space="preserve">The </w:t>
      </w:r>
      <w:r w:rsidR="00067675" w:rsidRPr="009D3373">
        <w:t xml:space="preserve">June 2022 tourism business </w:t>
      </w:r>
      <w:r w:rsidR="00AB2EE4" w:rsidRPr="009D3373">
        <w:t>counts also highlight that</w:t>
      </w:r>
      <w:r w:rsidR="00E90882" w:rsidRPr="009D3373">
        <w:t>:</w:t>
      </w:r>
    </w:p>
    <w:p w14:paraId="2C467AB9" w14:textId="0495CCF5" w:rsidR="00E90882" w:rsidRPr="009D3373" w:rsidRDefault="00AB2EE4" w:rsidP="007503BF">
      <w:pPr>
        <w:pStyle w:val="ListParagraph"/>
        <w:numPr>
          <w:ilvl w:val="0"/>
          <w:numId w:val="40"/>
        </w:numPr>
        <w:ind w:left="714" w:hanging="357"/>
      </w:pPr>
      <w:r w:rsidRPr="009D3373">
        <w:t xml:space="preserve">Nearly all </w:t>
      </w:r>
      <w:r w:rsidR="00E90882" w:rsidRPr="009D3373">
        <w:t>taxi transport (</w:t>
      </w:r>
      <w:r w:rsidR="007215C7" w:rsidRPr="009D3373">
        <w:t>96</w:t>
      </w:r>
      <w:r w:rsidR="00E90882" w:rsidRPr="009D3373">
        <w:t>%)</w:t>
      </w:r>
      <w:r w:rsidR="007215C7" w:rsidRPr="009D3373">
        <w:t xml:space="preserve"> </w:t>
      </w:r>
      <w:r w:rsidR="00387CF1" w:rsidRPr="009D3373">
        <w:t xml:space="preserve">and a large portion </w:t>
      </w:r>
      <w:r w:rsidR="00D15585" w:rsidRPr="009D3373">
        <w:t xml:space="preserve">of </w:t>
      </w:r>
      <w:r w:rsidR="00825126" w:rsidRPr="009D3373">
        <w:t>cultural services (7</w:t>
      </w:r>
      <w:r w:rsidR="00EA3B34" w:rsidRPr="009D3373">
        <w:t>9</w:t>
      </w:r>
      <w:r w:rsidR="00825126" w:rsidRPr="009D3373">
        <w:t xml:space="preserve">%) and </w:t>
      </w:r>
      <w:r w:rsidR="009D6FDF" w:rsidRPr="009D3373">
        <w:t>motor vehicle hiring (7</w:t>
      </w:r>
      <w:r w:rsidR="00EA3B34" w:rsidRPr="009D3373">
        <w:t>3</w:t>
      </w:r>
      <w:r w:rsidR="009D6FDF" w:rsidRPr="009D3373">
        <w:t xml:space="preserve">%) </w:t>
      </w:r>
      <w:r w:rsidR="00D15585" w:rsidRPr="009D3373">
        <w:t xml:space="preserve">businesses </w:t>
      </w:r>
      <w:r w:rsidR="007215C7" w:rsidRPr="009D3373">
        <w:t>were non-</w:t>
      </w:r>
      <w:proofErr w:type="gramStart"/>
      <w:r w:rsidR="007215C7" w:rsidRPr="009D3373">
        <w:t>employing</w:t>
      </w:r>
      <w:proofErr w:type="gramEnd"/>
    </w:p>
    <w:p w14:paraId="26DEC6A1" w14:textId="2DC2E170" w:rsidR="00E90882" w:rsidRPr="009D3373" w:rsidRDefault="007D6122" w:rsidP="007503BF">
      <w:pPr>
        <w:pStyle w:val="ListParagraph"/>
        <w:numPr>
          <w:ilvl w:val="0"/>
          <w:numId w:val="40"/>
        </w:numPr>
        <w:ind w:left="714" w:hanging="357"/>
      </w:pPr>
      <w:r w:rsidRPr="009D3373">
        <w:t>More than two-thirds</w:t>
      </w:r>
      <w:r w:rsidR="008D374B" w:rsidRPr="009D3373">
        <w:t xml:space="preserve"> (7</w:t>
      </w:r>
      <w:r w:rsidR="00EA3B34" w:rsidRPr="009D3373">
        <w:t>0</w:t>
      </w:r>
      <w:r w:rsidR="008D374B" w:rsidRPr="009D3373">
        <w:t xml:space="preserve">%) of </w:t>
      </w:r>
      <w:r w:rsidR="005239B1" w:rsidRPr="009D3373">
        <w:t>all cafes, restaurants and take</w:t>
      </w:r>
      <w:r w:rsidR="004845C7">
        <w:t>-</w:t>
      </w:r>
      <w:r w:rsidR="005239B1" w:rsidRPr="009D3373">
        <w:t xml:space="preserve">aways were micro or small businesses with 1 to 19 </w:t>
      </w:r>
      <w:proofErr w:type="gramStart"/>
      <w:r w:rsidR="005239B1" w:rsidRPr="009D3373">
        <w:t>employees</w:t>
      </w:r>
      <w:proofErr w:type="gramEnd"/>
    </w:p>
    <w:p w14:paraId="4B76C38A" w14:textId="1CAAEEF4" w:rsidR="00E90882" w:rsidRDefault="00FC6F93" w:rsidP="00E90882">
      <w:pPr>
        <w:pStyle w:val="ListParagraph"/>
        <w:numPr>
          <w:ilvl w:val="0"/>
          <w:numId w:val="40"/>
        </w:numPr>
        <w:spacing w:after="160"/>
      </w:pPr>
      <w:r w:rsidRPr="009D3373">
        <w:t xml:space="preserve">The share of businesses that were </w:t>
      </w:r>
      <w:proofErr w:type="gramStart"/>
      <w:r w:rsidRPr="009D3373">
        <w:t>m</w:t>
      </w:r>
      <w:r w:rsidR="006D6D90" w:rsidRPr="009D3373">
        <w:t>edium</w:t>
      </w:r>
      <w:r w:rsidR="006A1F43" w:rsidRPr="009D3373">
        <w:t>-sized</w:t>
      </w:r>
      <w:proofErr w:type="gramEnd"/>
      <w:r w:rsidR="006D6D90" w:rsidRPr="009D3373">
        <w:t xml:space="preserve"> to large </w:t>
      </w:r>
      <w:r w:rsidRPr="009D3373">
        <w:t>was</w:t>
      </w:r>
      <w:r w:rsidR="004F07C7" w:rsidRPr="009D3373">
        <w:t xml:space="preserve"> </w:t>
      </w:r>
      <w:r w:rsidR="000C3278" w:rsidRPr="009D3373">
        <w:t>largest for</w:t>
      </w:r>
      <w:r w:rsidR="004F07C7" w:rsidRPr="009D3373">
        <w:t xml:space="preserve"> </w:t>
      </w:r>
      <w:r w:rsidR="00E00401">
        <w:t xml:space="preserve">the </w:t>
      </w:r>
      <w:r w:rsidR="00617CD9" w:rsidRPr="009D3373">
        <w:t xml:space="preserve">pubs, clubs, </w:t>
      </w:r>
      <w:r w:rsidR="00F65121" w:rsidRPr="009D3373">
        <w:t>taverns,</w:t>
      </w:r>
      <w:r w:rsidR="00617CD9" w:rsidRPr="009D3373">
        <w:t xml:space="preserve"> and bars</w:t>
      </w:r>
      <w:r w:rsidR="7B6C2AE1" w:rsidRPr="009D3373">
        <w:t xml:space="preserve"> </w:t>
      </w:r>
      <w:r w:rsidR="00E43C2C" w:rsidRPr="009D3373">
        <w:t xml:space="preserve">sector </w:t>
      </w:r>
      <w:r w:rsidR="7B6C2AE1" w:rsidRPr="009D3373">
        <w:t>(</w:t>
      </w:r>
      <w:r w:rsidR="00617CD9" w:rsidRPr="009D3373">
        <w:t>21</w:t>
      </w:r>
      <w:r w:rsidR="7B6C2AE1" w:rsidRPr="009D3373">
        <w:t>%).</w:t>
      </w:r>
    </w:p>
    <w:p w14:paraId="36DF8297" w14:textId="77777777" w:rsidR="00426EAB" w:rsidRPr="009D3373" w:rsidRDefault="00426EAB" w:rsidP="00B3105B">
      <w:pPr>
        <w:spacing w:after="160"/>
        <w:ind w:left="360"/>
      </w:pPr>
    </w:p>
    <w:p w14:paraId="4EF8327D" w14:textId="6CE54B7F" w:rsidR="009D3373" w:rsidRDefault="009D3373" w:rsidP="00426EAB">
      <w:pPr>
        <w:pStyle w:val="Heading2"/>
        <w:rPr>
          <w:color w:val="7A4282"/>
        </w:rPr>
      </w:pPr>
      <w:bookmarkStart w:id="47" w:name="_Toc129945924"/>
      <w:bookmarkStart w:id="48" w:name="_Toc129945937"/>
      <w:r w:rsidRPr="1FE77B78">
        <w:rPr>
          <w:color w:val="7A4282" w:themeColor="accent1"/>
        </w:rPr>
        <w:t>Businesses by turnover</w:t>
      </w:r>
      <w:bookmarkEnd w:id="47"/>
      <w:bookmarkEnd w:id="48"/>
    </w:p>
    <w:p w14:paraId="7337E7C8" w14:textId="77777777" w:rsidR="00E33727" w:rsidRDefault="00E33727" w:rsidP="0084278A">
      <w:pPr>
        <w:rPr>
          <w:rFonts w:cs="Calibri"/>
        </w:rPr>
      </w:pPr>
    </w:p>
    <w:p w14:paraId="4A195386" w14:textId="12DAE961" w:rsidR="00AE0786" w:rsidRPr="009D3373" w:rsidRDefault="0084278A" w:rsidP="0084278A">
      <w:pPr>
        <w:rPr>
          <w:rFonts w:cs="Calibri"/>
        </w:rPr>
      </w:pPr>
      <w:r w:rsidRPr="009D3373">
        <w:rPr>
          <w:rFonts w:cs="Calibri"/>
        </w:rPr>
        <w:t xml:space="preserve">Turnover </w:t>
      </w:r>
      <w:r w:rsidR="000337ED" w:rsidRPr="009D3373">
        <w:rPr>
          <w:rFonts w:cs="Calibri"/>
        </w:rPr>
        <w:t>i</w:t>
      </w:r>
      <w:r w:rsidR="003823D0" w:rsidRPr="009D3373">
        <w:rPr>
          <w:rFonts w:cs="Calibri"/>
        </w:rPr>
        <w:t>s</w:t>
      </w:r>
      <w:r w:rsidR="000337ED" w:rsidRPr="009D3373">
        <w:rPr>
          <w:rFonts w:cs="Calibri"/>
        </w:rPr>
        <w:t xml:space="preserve"> </w:t>
      </w:r>
      <w:r w:rsidR="001F6CA9" w:rsidRPr="009D3373">
        <w:rPr>
          <w:rFonts w:cs="Calibri"/>
        </w:rPr>
        <w:t xml:space="preserve">an indicator </w:t>
      </w:r>
      <w:r w:rsidR="00D96279" w:rsidRPr="009D3373">
        <w:rPr>
          <w:rFonts w:cs="Calibri"/>
        </w:rPr>
        <w:t xml:space="preserve">of </w:t>
      </w:r>
      <w:r w:rsidR="000A79B9" w:rsidRPr="009D3373">
        <w:rPr>
          <w:rFonts w:cs="Calibri"/>
        </w:rPr>
        <w:t xml:space="preserve">the </w:t>
      </w:r>
      <w:r w:rsidR="000337ED" w:rsidRPr="009D3373">
        <w:rPr>
          <w:rFonts w:cs="Calibri"/>
        </w:rPr>
        <w:t>demand for</w:t>
      </w:r>
      <w:r w:rsidR="00E4471C" w:rsidRPr="009D3373">
        <w:rPr>
          <w:rFonts w:cs="Calibri"/>
        </w:rPr>
        <w:t>,</w:t>
      </w:r>
      <w:r w:rsidR="000337ED" w:rsidRPr="009D3373">
        <w:rPr>
          <w:rFonts w:cs="Calibri"/>
        </w:rPr>
        <w:t xml:space="preserve"> </w:t>
      </w:r>
      <w:r w:rsidR="00532CF1" w:rsidRPr="009D3373">
        <w:rPr>
          <w:rFonts w:cs="Calibri"/>
        </w:rPr>
        <w:t xml:space="preserve">and value </w:t>
      </w:r>
      <w:r w:rsidR="00B60948" w:rsidRPr="009D3373">
        <w:rPr>
          <w:rFonts w:cs="Calibri"/>
        </w:rPr>
        <w:t xml:space="preserve">and quantity </w:t>
      </w:r>
      <w:r w:rsidR="00E4471C" w:rsidRPr="009D3373">
        <w:rPr>
          <w:rFonts w:cs="Calibri"/>
        </w:rPr>
        <w:t xml:space="preserve">of, </w:t>
      </w:r>
      <w:r w:rsidR="009F665D" w:rsidRPr="009D3373">
        <w:rPr>
          <w:rFonts w:cs="Calibri"/>
        </w:rPr>
        <w:t xml:space="preserve">goods and </w:t>
      </w:r>
      <w:r w:rsidR="003823D0" w:rsidRPr="009D3373">
        <w:rPr>
          <w:rFonts w:cs="Calibri"/>
        </w:rPr>
        <w:t>services offered by business</w:t>
      </w:r>
      <w:r w:rsidR="00414E12" w:rsidRPr="009D3373">
        <w:rPr>
          <w:rFonts w:cs="Calibri"/>
        </w:rPr>
        <w:t>es</w:t>
      </w:r>
      <w:r w:rsidR="00E85C24" w:rsidRPr="009D3373">
        <w:rPr>
          <w:rFonts w:cs="Calibri"/>
        </w:rPr>
        <w:t xml:space="preserve">. </w:t>
      </w:r>
      <w:r w:rsidR="00D032B3" w:rsidRPr="009D3373">
        <w:rPr>
          <w:rFonts w:cs="Calibri"/>
        </w:rPr>
        <w:t>A</w:t>
      </w:r>
      <w:r w:rsidR="00901E6F" w:rsidRPr="009D3373">
        <w:rPr>
          <w:rFonts w:cs="Calibri"/>
        </w:rPr>
        <w:t xml:space="preserve">s </w:t>
      </w:r>
      <w:proofErr w:type="gramStart"/>
      <w:r w:rsidR="00901E6F" w:rsidRPr="009D3373">
        <w:rPr>
          <w:rFonts w:cs="Calibri"/>
        </w:rPr>
        <w:t>a</w:t>
      </w:r>
      <w:r w:rsidR="00D032B3" w:rsidRPr="009D3373">
        <w:rPr>
          <w:rFonts w:cs="Calibri"/>
        </w:rPr>
        <w:t>t</w:t>
      </w:r>
      <w:proofErr w:type="gramEnd"/>
      <w:r w:rsidR="00D032B3" w:rsidRPr="009D3373">
        <w:rPr>
          <w:rFonts w:cs="Calibri"/>
        </w:rPr>
        <w:t xml:space="preserve"> 30 June 2022</w:t>
      </w:r>
      <w:r w:rsidR="00AE0786" w:rsidRPr="009D3373">
        <w:rPr>
          <w:rFonts w:cs="Calibri"/>
        </w:rPr>
        <w:t>:</w:t>
      </w:r>
    </w:p>
    <w:p w14:paraId="34B085CB" w14:textId="07A707D8" w:rsidR="00AE0786" w:rsidRPr="009D3373" w:rsidRDefault="00E81A7E" w:rsidP="007E109C">
      <w:pPr>
        <w:pStyle w:val="ListParagraph"/>
        <w:numPr>
          <w:ilvl w:val="0"/>
          <w:numId w:val="68"/>
        </w:numPr>
        <w:ind w:left="714" w:hanging="357"/>
        <w:rPr>
          <w:rFonts w:cs="Calibri"/>
        </w:rPr>
      </w:pPr>
      <w:r w:rsidRPr="009D3373">
        <w:rPr>
          <w:rFonts w:cs="Calibri"/>
        </w:rPr>
        <w:t>29</w:t>
      </w:r>
      <w:r w:rsidR="00AE0786" w:rsidRPr="009D3373">
        <w:rPr>
          <w:rFonts w:cs="Calibri"/>
        </w:rPr>
        <w:t xml:space="preserve">% or </w:t>
      </w:r>
      <w:r w:rsidR="00B41EF3" w:rsidRPr="009D3373">
        <w:rPr>
          <w:rFonts w:cs="Calibri"/>
        </w:rPr>
        <w:t>103,039</w:t>
      </w:r>
      <w:r w:rsidR="00AE0786" w:rsidRPr="009D3373">
        <w:rPr>
          <w:rFonts w:cs="Calibri"/>
        </w:rPr>
        <w:t xml:space="preserve"> </w:t>
      </w:r>
      <w:r w:rsidR="005E2B9C" w:rsidRPr="009D3373">
        <w:rPr>
          <w:rFonts w:cs="Calibri"/>
        </w:rPr>
        <w:t xml:space="preserve">tourism </w:t>
      </w:r>
      <w:r w:rsidR="00AE0786" w:rsidRPr="009D3373">
        <w:rPr>
          <w:rFonts w:cs="Calibri"/>
        </w:rPr>
        <w:t xml:space="preserve">businesses had turnover of </w:t>
      </w:r>
      <w:r w:rsidR="005E2B9C" w:rsidRPr="009D3373">
        <w:rPr>
          <w:rFonts w:cs="Calibri"/>
        </w:rPr>
        <w:t xml:space="preserve">less </w:t>
      </w:r>
      <w:r w:rsidR="00F65A4F" w:rsidRPr="009D3373">
        <w:rPr>
          <w:rFonts w:cs="Calibri"/>
        </w:rPr>
        <w:t xml:space="preserve">than </w:t>
      </w:r>
      <w:proofErr w:type="gramStart"/>
      <w:r w:rsidR="00F65A4F" w:rsidRPr="009D3373">
        <w:rPr>
          <w:rFonts w:cs="Calibri"/>
        </w:rPr>
        <w:t>$50,000</w:t>
      </w:r>
      <w:proofErr w:type="gramEnd"/>
    </w:p>
    <w:p w14:paraId="434182F4" w14:textId="69CAFAA1" w:rsidR="00AE0786" w:rsidRPr="009D3373" w:rsidRDefault="00B41EF3" w:rsidP="007E109C">
      <w:pPr>
        <w:pStyle w:val="ListParagraph"/>
        <w:numPr>
          <w:ilvl w:val="0"/>
          <w:numId w:val="68"/>
        </w:numPr>
        <w:ind w:left="714" w:hanging="357"/>
        <w:rPr>
          <w:rFonts w:cs="Calibri"/>
        </w:rPr>
      </w:pPr>
      <w:r w:rsidRPr="009D3373">
        <w:rPr>
          <w:rFonts w:cs="Calibri"/>
        </w:rPr>
        <w:t>24</w:t>
      </w:r>
      <w:r w:rsidR="00F65A4F" w:rsidRPr="009D3373">
        <w:rPr>
          <w:rFonts w:cs="Calibri"/>
        </w:rPr>
        <w:t xml:space="preserve">% </w:t>
      </w:r>
      <w:r w:rsidR="005419F6" w:rsidRPr="009D3373">
        <w:rPr>
          <w:rFonts w:cs="Calibri"/>
        </w:rPr>
        <w:t xml:space="preserve">or </w:t>
      </w:r>
      <w:r w:rsidRPr="009D3373">
        <w:rPr>
          <w:rFonts w:cs="Calibri"/>
        </w:rPr>
        <w:t>84,263</w:t>
      </w:r>
      <w:r w:rsidR="005419F6" w:rsidRPr="009D3373">
        <w:rPr>
          <w:rFonts w:cs="Calibri"/>
        </w:rPr>
        <w:t xml:space="preserve"> </w:t>
      </w:r>
      <w:r w:rsidR="005E2B9C" w:rsidRPr="009D3373">
        <w:rPr>
          <w:rFonts w:cs="Calibri"/>
        </w:rPr>
        <w:t xml:space="preserve">tourism </w:t>
      </w:r>
      <w:r w:rsidR="005419F6" w:rsidRPr="009D3373">
        <w:rPr>
          <w:rFonts w:cs="Calibri"/>
        </w:rPr>
        <w:t xml:space="preserve">businesses had turnover </w:t>
      </w:r>
      <w:r w:rsidR="006A1F43" w:rsidRPr="009D3373">
        <w:rPr>
          <w:rFonts w:cs="Calibri"/>
        </w:rPr>
        <w:t xml:space="preserve">between </w:t>
      </w:r>
      <w:r w:rsidR="005419F6" w:rsidRPr="009D3373">
        <w:rPr>
          <w:rFonts w:cs="Calibri"/>
        </w:rPr>
        <w:t xml:space="preserve">$50,000 </w:t>
      </w:r>
      <w:r w:rsidR="006A1F43" w:rsidRPr="009D3373">
        <w:rPr>
          <w:rFonts w:cs="Calibri"/>
        </w:rPr>
        <w:t>and</w:t>
      </w:r>
      <w:r w:rsidR="007503BF" w:rsidRPr="009D3373">
        <w:rPr>
          <w:rFonts w:cs="Calibri"/>
        </w:rPr>
        <w:t xml:space="preserve"> </w:t>
      </w:r>
      <w:r w:rsidR="005419F6" w:rsidRPr="009D3373">
        <w:rPr>
          <w:rFonts w:cs="Calibri"/>
        </w:rPr>
        <w:t>$</w:t>
      </w:r>
      <w:r w:rsidR="007503BF" w:rsidRPr="009D3373">
        <w:rPr>
          <w:rFonts w:cs="Calibri"/>
        </w:rPr>
        <w:t>200</w:t>
      </w:r>
      <w:r w:rsidR="005419F6" w:rsidRPr="009D3373">
        <w:rPr>
          <w:rFonts w:cs="Calibri"/>
        </w:rPr>
        <w:t>,</w:t>
      </w:r>
      <w:r w:rsidR="007503BF" w:rsidRPr="009D3373">
        <w:rPr>
          <w:rFonts w:cs="Calibri"/>
        </w:rPr>
        <w:t>000</w:t>
      </w:r>
      <w:r w:rsidR="00877072" w:rsidRPr="009D3373">
        <w:rPr>
          <w:rStyle w:val="FootnoteReference"/>
          <w:rFonts w:cs="Calibri"/>
        </w:rPr>
        <w:footnoteReference w:id="2"/>
      </w:r>
    </w:p>
    <w:p w14:paraId="368FA899" w14:textId="7B545801" w:rsidR="005419F6" w:rsidRPr="009D3373" w:rsidRDefault="00B41EF3" w:rsidP="007E109C">
      <w:pPr>
        <w:pStyle w:val="ListParagraph"/>
        <w:numPr>
          <w:ilvl w:val="0"/>
          <w:numId w:val="68"/>
        </w:numPr>
        <w:ind w:left="714" w:hanging="357"/>
        <w:rPr>
          <w:rFonts w:cs="Calibri"/>
        </w:rPr>
      </w:pPr>
      <w:r w:rsidRPr="009D3373">
        <w:rPr>
          <w:rFonts w:cs="Calibri"/>
        </w:rPr>
        <w:t>37</w:t>
      </w:r>
      <w:r w:rsidR="005419F6" w:rsidRPr="009D3373">
        <w:rPr>
          <w:rFonts w:cs="Calibri"/>
        </w:rPr>
        <w:t xml:space="preserve">% or </w:t>
      </w:r>
      <w:r w:rsidR="006D4846" w:rsidRPr="009D3373">
        <w:rPr>
          <w:rFonts w:cs="Calibri"/>
        </w:rPr>
        <w:t>1</w:t>
      </w:r>
      <w:r w:rsidR="00854759">
        <w:rPr>
          <w:rFonts w:cs="Calibri"/>
        </w:rPr>
        <w:t>3</w:t>
      </w:r>
      <w:r w:rsidR="006D4846" w:rsidRPr="009D3373">
        <w:rPr>
          <w:rFonts w:cs="Calibri"/>
        </w:rPr>
        <w:t>3</w:t>
      </w:r>
      <w:r w:rsidR="00854759">
        <w:rPr>
          <w:rFonts w:cs="Calibri"/>
        </w:rPr>
        <w:t>,499</w:t>
      </w:r>
      <w:r w:rsidR="00EB5B6D" w:rsidRPr="009D3373">
        <w:rPr>
          <w:rFonts w:cs="Calibri"/>
        </w:rPr>
        <w:t xml:space="preserve"> </w:t>
      </w:r>
      <w:r w:rsidR="005E2B9C" w:rsidRPr="009D3373">
        <w:rPr>
          <w:rFonts w:cs="Calibri"/>
        </w:rPr>
        <w:t xml:space="preserve">tourism </w:t>
      </w:r>
      <w:r w:rsidR="00EB5B6D" w:rsidRPr="009D3373">
        <w:rPr>
          <w:rFonts w:cs="Calibri"/>
        </w:rPr>
        <w:t>businesses had turnover</w:t>
      </w:r>
      <w:r w:rsidR="006A1F43" w:rsidRPr="009D3373">
        <w:rPr>
          <w:rFonts w:cs="Calibri"/>
        </w:rPr>
        <w:t xml:space="preserve"> between</w:t>
      </w:r>
      <w:r w:rsidR="00EB5B6D" w:rsidRPr="009D3373">
        <w:rPr>
          <w:rFonts w:cs="Calibri"/>
        </w:rPr>
        <w:t xml:space="preserve"> $200,000 </w:t>
      </w:r>
      <w:r w:rsidR="006A1F43" w:rsidRPr="009D3373">
        <w:rPr>
          <w:rFonts w:cs="Calibri"/>
        </w:rPr>
        <w:t>and</w:t>
      </w:r>
      <w:r w:rsidR="007503BF" w:rsidRPr="009D3373">
        <w:rPr>
          <w:rFonts w:cs="Calibri"/>
        </w:rPr>
        <w:t xml:space="preserve"> </w:t>
      </w:r>
      <w:r w:rsidR="00AF7A34">
        <w:rPr>
          <w:rFonts w:cs="Calibri"/>
        </w:rPr>
        <w:br/>
      </w:r>
      <w:r w:rsidR="007503BF" w:rsidRPr="009D3373">
        <w:rPr>
          <w:rFonts w:cs="Calibri"/>
        </w:rPr>
        <w:t>$2 million</w:t>
      </w:r>
      <w:r w:rsidR="00877072" w:rsidRPr="009D3373">
        <w:rPr>
          <w:rStyle w:val="FootnoteReference"/>
          <w:rFonts w:cs="Calibri"/>
        </w:rPr>
        <w:footnoteReference w:id="3"/>
      </w:r>
    </w:p>
    <w:p w14:paraId="4F5C659E" w14:textId="4399D999" w:rsidR="00AE0786" w:rsidRPr="009D3373" w:rsidRDefault="006D4846" w:rsidP="007E109C">
      <w:pPr>
        <w:pStyle w:val="ListParagraph"/>
        <w:numPr>
          <w:ilvl w:val="0"/>
          <w:numId w:val="68"/>
        </w:numPr>
        <w:ind w:left="714" w:hanging="357"/>
        <w:rPr>
          <w:rFonts w:cs="Calibri"/>
        </w:rPr>
      </w:pPr>
      <w:r w:rsidRPr="009D3373">
        <w:rPr>
          <w:rFonts w:cs="Calibri"/>
        </w:rPr>
        <w:t>10%</w:t>
      </w:r>
      <w:r w:rsidR="00EB5B6D" w:rsidRPr="009D3373">
        <w:rPr>
          <w:rFonts w:cs="Calibri"/>
        </w:rPr>
        <w:t xml:space="preserve"> or </w:t>
      </w:r>
      <w:r w:rsidR="00831229" w:rsidRPr="009D3373">
        <w:rPr>
          <w:rFonts w:cs="Calibri"/>
        </w:rPr>
        <w:t>37,191</w:t>
      </w:r>
      <w:r w:rsidR="00EB5B6D" w:rsidRPr="009D3373">
        <w:rPr>
          <w:rFonts w:cs="Calibri"/>
        </w:rPr>
        <w:t xml:space="preserve"> </w:t>
      </w:r>
      <w:r w:rsidR="00AF132F" w:rsidRPr="009D3373">
        <w:rPr>
          <w:rFonts w:cs="Calibri"/>
        </w:rPr>
        <w:t xml:space="preserve">tourism </w:t>
      </w:r>
      <w:r w:rsidR="00EB5B6D" w:rsidRPr="009D3373">
        <w:rPr>
          <w:rFonts w:cs="Calibri"/>
        </w:rPr>
        <w:t>busines</w:t>
      </w:r>
      <w:r w:rsidR="00AF132F" w:rsidRPr="009D3373">
        <w:rPr>
          <w:rFonts w:cs="Calibri"/>
        </w:rPr>
        <w:t>s</w:t>
      </w:r>
      <w:r w:rsidR="00EB5B6D" w:rsidRPr="009D3373">
        <w:rPr>
          <w:rFonts w:cs="Calibri"/>
        </w:rPr>
        <w:t xml:space="preserve">es had turnover </w:t>
      </w:r>
      <w:r w:rsidR="006A1F43" w:rsidRPr="009D3373">
        <w:rPr>
          <w:rFonts w:cs="Calibri"/>
        </w:rPr>
        <w:t xml:space="preserve">of </w:t>
      </w:r>
      <w:r w:rsidR="005E2B9C" w:rsidRPr="009D3373">
        <w:rPr>
          <w:rFonts w:cs="Calibri"/>
        </w:rPr>
        <w:t>$</w:t>
      </w:r>
      <w:r w:rsidR="00660610" w:rsidRPr="009D3373">
        <w:rPr>
          <w:rFonts w:cs="Calibri"/>
        </w:rPr>
        <w:t>2 million or more</w:t>
      </w:r>
      <w:r w:rsidR="00831229" w:rsidRPr="009D3373">
        <w:rPr>
          <w:rFonts w:cs="Calibri"/>
        </w:rPr>
        <w:t>.</w:t>
      </w:r>
    </w:p>
    <w:p w14:paraId="611E9F10" w14:textId="302B9415" w:rsidR="003C0713" w:rsidRPr="009D3373" w:rsidRDefault="00F4258F" w:rsidP="002037F2">
      <w:pPr>
        <w:rPr>
          <w:rFonts w:cs="Calibri"/>
        </w:rPr>
      </w:pPr>
      <w:r w:rsidRPr="009D3373">
        <w:rPr>
          <w:rFonts w:cs="Calibri"/>
        </w:rPr>
        <w:t xml:space="preserve">Over the June 2017 to June 2022 </w:t>
      </w:r>
      <w:r w:rsidR="008235AE" w:rsidRPr="009D3373">
        <w:rPr>
          <w:rFonts w:cs="Calibri"/>
        </w:rPr>
        <w:t xml:space="preserve">reporting period, </w:t>
      </w:r>
      <w:r w:rsidR="00387889" w:rsidRPr="009D3373">
        <w:rPr>
          <w:rFonts w:cs="Calibri"/>
        </w:rPr>
        <w:t>the number of tourism businesses with t</w:t>
      </w:r>
      <w:r w:rsidR="007B442A" w:rsidRPr="009D3373">
        <w:rPr>
          <w:rFonts w:cs="Calibri"/>
        </w:rPr>
        <w:t xml:space="preserve">urnover under $50,000 </w:t>
      </w:r>
      <w:r w:rsidR="00E604F2" w:rsidRPr="009D3373">
        <w:rPr>
          <w:rFonts w:cs="Calibri"/>
        </w:rPr>
        <w:t>grew</w:t>
      </w:r>
      <w:r w:rsidR="007B442A" w:rsidRPr="009D3373">
        <w:rPr>
          <w:rFonts w:cs="Calibri"/>
        </w:rPr>
        <w:t xml:space="preserve"> by </w:t>
      </w:r>
      <w:r w:rsidR="00B90918" w:rsidRPr="009D3373">
        <w:rPr>
          <w:rFonts w:cs="Calibri"/>
        </w:rPr>
        <w:t>49</w:t>
      </w:r>
      <w:r w:rsidR="007B442A" w:rsidRPr="009D3373">
        <w:rPr>
          <w:rFonts w:cs="Calibri"/>
        </w:rPr>
        <w:t>%</w:t>
      </w:r>
      <w:r w:rsidR="007100EF" w:rsidRPr="009D3373">
        <w:rPr>
          <w:rFonts w:cs="Calibri"/>
        </w:rPr>
        <w:t xml:space="preserve"> or </w:t>
      </w:r>
      <w:r w:rsidR="00E55399" w:rsidRPr="009D3373">
        <w:rPr>
          <w:rFonts w:cs="Calibri"/>
        </w:rPr>
        <w:t xml:space="preserve">34,035. </w:t>
      </w:r>
      <w:r w:rsidR="00392F7A" w:rsidRPr="009D3373">
        <w:rPr>
          <w:rFonts w:cs="Calibri"/>
        </w:rPr>
        <w:t xml:space="preserve">With the pandemic </w:t>
      </w:r>
      <w:r w:rsidR="00F23432" w:rsidRPr="009D3373">
        <w:rPr>
          <w:rFonts w:cs="Calibri"/>
        </w:rPr>
        <w:t xml:space="preserve">impacting business turnover </w:t>
      </w:r>
      <w:r w:rsidR="008502AF" w:rsidRPr="009D3373">
        <w:rPr>
          <w:rFonts w:cs="Calibri"/>
        </w:rPr>
        <w:t xml:space="preserve">and strong growth in non-employing businesses, </w:t>
      </w:r>
      <w:r w:rsidR="00553DAC" w:rsidRPr="009D3373">
        <w:rPr>
          <w:rFonts w:cs="Calibri"/>
        </w:rPr>
        <w:t>t</w:t>
      </w:r>
      <w:r w:rsidR="003911EC" w:rsidRPr="009D3373">
        <w:rPr>
          <w:rFonts w:cs="Calibri"/>
        </w:rPr>
        <w:t>he</w:t>
      </w:r>
      <w:r w:rsidR="006A1F43" w:rsidRPr="009D3373">
        <w:rPr>
          <w:rFonts w:cs="Calibri"/>
        </w:rPr>
        <w:t xml:space="preserve"> proportion</w:t>
      </w:r>
      <w:r w:rsidR="0032203B" w:rsidRPr="009D3373">
        <w:rPr>
          <w:rFonts w:cs="Calibri"/>
        </w:rPr>
        <w:t xml:space="preserve"> of all tourism businesses</w:t>
      </w:r>
      <w:r w:rsidR="006A1F43" w:rsidRPr="009D3373">
        <w:rPr>
          <w:rFonts w:cs="Calibri"/>
        </w:rPr>
        <w:t xml:space="preserve"> with a turnover under $50,000</w:t>
      </w:r>
      <w:r w:rsidR="0032203B" w:rsidRPr="009D3373">
        <w:rPr>
          <w:rFonts w:cs="Calibri"/>
        </w:rPr>
        <w:t xml:space="preserve"> </w:t>
      </w:r>
      <w:r w:rsidR="00E604F2" w:rsidRPr="009D3373">
        <w:rPr>
          <w:rFonts w:cs="Calibri"/>
        </w:rPr>
        <w:t xml:space="preserve">increased from 23% in June 2017 to </w:t>
      </w:r>
      <w:r w:rsidR="00FB4C96" w:rsidRPr="009D3373">
        <w:rPr>
          <w:rFonts w:cs="Calibri"/>
        </w:rPr>
        <w:t xml:space="preserve">a high of </w:t>
      </w:r>
      <w:r w:rsidR="00E604F2" w:rsidRPr="009D3373">
        <w:rPr>
          <w:rFonts w:cs="Calibri"/>
        </w:rPr>
        <w:t>30% by June 202</w:t>
      </w:r>
      <w:r w:rsidR="00E64579" w:rsidRPr="009D3373">
        <w:rPr>
          <w:rFonts w:cs="Calibri"/>
        </w:rPr>
        <w:t>1</w:t>
      </w:r>
      <w:r w:rsidR="001A67AD" w:rsidRPr="009D3373">
        <w:rPr>
          <w:rFonts w:cs="Calibri"/>
        </w:rPr>
        <w:t xml:space="preserve"> </w:t>
      </w:r>
      <w:r w:rsidR="00E64579" w:rsidRPr="009D3373">
        <w:rPr>
          <w:rFonts w:cs="Calibri"/>
        </w:rPr>
        <w:t>before inching back to 29% in June 2022</w:t>
      </w:r>
      <w:r w:rsidR="00E604F2" w:rsidRPr="009D3373">
        <w:rPr>
          <w:rFonts w:cs="Calibri"/>
        </w:rPr>
        <w:t>.</w:t>
      </w:r>
    </w:p>
    <w:p w14:paraId="006F57E1" w14:textId="15880840" w:rsidR="00606F13" w:rsidRPr="009D3373" w:rsidRDefault="0059651E" w:rsidP="002037F2">
      <w:pPr>
        <w:rPr>
          <w:rFonts w:cs="Calibri"/>
        </w:rPr>
      </w:pPr>
      <w:r w:rsidRPr="009D3373">
        <w:rPr>
          <w:rFonts w:cs="Calibri"/>
        </w:rPr>
        <w:lastRenderedPageBreak/>
        <w:t>However, h</w:t>
      </w:r>
      <w:r w:rsidR="00850D42" w:rsidRPr="009D3373">
        <w:rPr>
          <w:rFonts w:cs="Calibri"/>
        </w:rPr>
        <w:t xml:space="preserve">ighlighting the recovery underway within </w:t>
      </w:r>
      <w:r w:rsidR="00A6197A" w:rsidRPr="009D3373">
        <w:rPr>
          <w:rFonts w:cs="Calibri"/>
        </w:rPr>
        <w:t xml:space="preserve">the tourism </w:t>
      </w:r>
      <w:r w:rsidR="009E21AE" w:rsidRPr="009D3373">
        <w:rPr>
          <w:rFonts w:cs="Calibri"/>
        </w:rPr>
        <w:t>sector</w:t>
      </w:r>
      <w:r w:rsidR="0059205F" w:rsidRPr="009D3373">
        <w:rPr>
          <w:rFonts w:cs="Calibri"/>
        </w:rPr>
        <w:t xml:space="preserve">, </w:t>
      </w:r>
      <w:r w:rsidR="00D15D95" w:rsidRPr="009D3373">
        <w:rPr>
          <w:rFonts w:cs="Calibri"/>
        </w:rPr>
        <w:t xml:space="preserve">the </w:t>
      </w:r>
      <w:r w:rsidR="004F26F4" w:rsidRPr="009D3373">
        <w:rPr>
          <w:rFonts w:cs="Calibri"/>
        </w:rPr>
        <w:t xml:space="preserve">strongest </w:t>
      </w:r>
      <w:r w:rsidR="00797307" w:rsidRPr="009D3373">
        <w:rPr>
          <w:rFonts w:cs="Calibri"/>
        </w:rPr>
        <w:t xml:space="preserve">growth </w:t>
      </w:r>
      <w:r w:rsidR="00D15D95" w:rsidRPr="009D3373">
        <w:rPr>
          <w:rFonts w:cs="Calibri"/>
        </w:rPr>
        <w:t xml:space="preserve">in businesses </w:t>
      </w:r>
      <w:r w:rsidR="00926FA7" w:rsidRPr="009D3373">
        <w:rPr>
          <w:rFonts w:cs="Calibri"/>
        </w:rPr>
        <w:t>in the year to June 20</w:t>
      </w:r>
      <w:r w:rsidRPr="009D3373">
        <w:rPr>
          <w:rFonts w:cs="Calibri"/>
        </w:rPr>
        <w:t>2</w:t>
      </w:r>
      <w:r w:rsidR="00926FA7" w:rsidRPr="009D3373">
        <w:rPr>
          <w:rFonts w:cs="Calibri"/>
        </w:rPr>
        <w:t>2 was concentrated among</w:t>
      </w:r>
      <w:r w:rsidR="00C541C5" w:rsidRPr="009D3373">
        <w:rPr>
          <w:rFonts w:cs="Calibri"/>
        </w:rPr>
        <w:t xml:space="preserve"> those </w:t>
      </w:r>
      <w:r w:rsidR="00F02C6C" w:rsidRPr="009D3373">
        <w:rPr>
          <w:rFonts w:cs="Calibri"/>
        </w:rPr>
        <w:t>reporting</w:t>
      </w:r>
      <w:r w:rsidR="00E859D7" w:rsidRPr="009D3373">
        <w:rPr>
          <w:rFonts w:cs="Calibri"/>
        </w:rPr>
        <w:t xml:space="preserve"> higher turnover</w:t>
      </w:r>
      <w:r w:rsidR="00B46A63" w:rsidRPr="009D3373">
        <w:rPr>
          <w:rFonts w:cs="Calibri"/>
        </w:rPr>
        <w:t xml:space="preserve">. </w:t>
      </w:r>
    </w:p>
    <w:p w14:paraId="061B21F5" w14:textId="6D0450ED" w:rsidR="00852BAC" w:rsidRPr="009D3373" w:rsidRDefault="00852BAC" w:rsidP="007E109C">
      <w:pPr>
        <w:pStyle w:val="ListParagraph"/>
        <w:numPr>
          <w:ilvl w:val="0"/>
          <w:numId w:val="46"/>
        </w:numPr>
        <w:ind w:left="714" w:hanging="357"/>
        <w:rPr>
          <w:rFonts w:cs="Calibri"/>
        </w:rPr>
      </w:pPr>
      <w:r w:rsidRPr="009D3373">
        <w:rPr>
          <w:rFonts w:cs="Calibri"/>
        </w:rPr>
        <w:t xml:space="preserve">Businesses with turnover </w:t>
      </w:r>
      <w:r w:rsidR="00007770">
        <w:rPr>
          <w:rFonts w:cs="Calibri"/>
        </w:rPr>
        <w:t>up</w:t>
      </w:r>
      <w:r w:rsidR="006A1F43" w:rsidRPr="009D3373">
        <w:rPr>
          <w:rFonts w:cs="Calibri"/>
        </w:rPr>
        <w:t xml:space="preserve"> to</w:t>
      </w:r>
      <w:r w:rsidR="00AE5CA2" w:rsidRPr="009D3373">
        <w:rPr>
          <w:rFonts w:cs="Calibri"/>
        </w:rPr>
        <w:t xml:space="preserve"> $200,000 increased by 4.2% or </w:t>
      </w:r>
      <w:proofErr w:type="gramStart"/>
      <w:r w:rsidR="001500DD" w:rsidRPr="009D3373">
        <w:rPr>
          <w:rFonts w:cs="Calibri"/>
        </w:rPr>
        <w:t>7,627</w:t>
      </w:r>
      <w:proofErr w:type="gramEnd"/>
    </w:p>
    <w:p w14:paraId="55C914AF" w14:textId="1D884C3A" w:rsidR="00554840" w:rsidRPr="009D3373" w:rsidRDefault="00554840" w:rsidP="007E109C">
      <w:pPr>
        <w:pStyle w:val="ListParagraph"/>
        <w:numPr>
          <w:ilvl w:val="0"/>
          <w:numId w:val="46"/>
        </w:numPr>
        <w:ind w:left="714" w:hanging="357"/>
        <w:rPr>
          <w:rFonts w:cs="Calibri"/>
        </w:rPr>
      </w:pPr>
      <w:r w:rsidRPr="009D3373">
        <w:rPr>
          <w:rFonts w:cs="Calibri"/>
        </w:rPr>
        <w:t>Businesses with turnover of $</w:t>
      </w:r>
      <w:r w:rsidR="00A6649F" w:rsidRPr="009D3373">
        <w:rPr>
          <w:rFonts w:cs="Calibri"/>
        </w:rPr>
        <w:t xml:space="preserve">200,000 </w:t>
      </w:r>
      <w:r w:rsidRPr="009D3373">
        <w:rPr>
          <w:rFonts w:cs="Calibri"/>
        </w:rPr>
        <w:t>to $2 million increased by 6.3%</w:t>
      </w:r>
      <w:r w:rsidR="008465B5" w:rsidRPr="009D3373">
        <w:rPr>
          <w:rFonts w:cs="Calibri"/>
        </w:rPr>
        <w:t xml:space="preserve"> or </w:t>
      </w:r>
      <w:proofErr w:type="gramStart"/>
      <w:r w:rsidR="008465B5" w:rsidRPr="009D3373">
        <w:rPr>
          <w:rFonts w:cs="Calibri"/>
        </w:rPr>
        <w:t>7,891</w:t>
      </w:r>
      <w:proofErr w:type="gramEnd"/>
    </w:p>
    <w:p w14:paraId="00C11A90" w14:textId="784E2DCD" w:rsidR="00787B92" w:rsidRPr="009D3373" w:rsidRDefault="00787B92" w:rsidP="007E109C">
      <w:pPr>
        <w:pStyle w:val="ListParagraph"/>
        <w:numPr>
          <w:ilvl w:val="0"/>
          <w:numId w:val="46"/>
        </w:numPr>
        <w:spacing w:after="160"/>
        <w:ind w:left="714" w:hanging="357"/>
        <w:rPr>
          <w:rFonts w:cs="Calibri"/>
        </w:rPr>
      </w:pPr>
      <w:r w:rsidRPr="009D3373">
        <w:rPr>
          <w:rFonts w:cs="Calibri"/>
        </w:rPr>
        <w:t xml:space="preserve">Businesses with turnover of $2 million or more increased by </w:t>
      </w:r>
      <w:r w:rsidR="00132BDF" w:rsidRPr="009D3373">
        <w:rPr>
          <w:rFonts w:cs="Calibri"/>
        </w:rPr>
        <w:t xml:space="preserve">11% or </w:t>
      </w:r>
      <w:r w:rsidR="00365F73" w:rsidRPr="009D3373">
        <w:rPr>
          <w:rFonts w:cs="Calibri"/>
        </w:rPr>
        <w:t>3,621</w:t>
      </w:r>
      <w:r w:rsidR="00CB3D0A">
        <w:rPr>
          <w:rFonts w:cs="Calibri"/>
        </w:rPr>
        <w:t xml:space="preserve"> </w:t>
      </w:r>
      <w:r w:rsidR="00E84C9A">
        <w:rPr>
          <w:rFonts w:cs="Calibri"/>
        </w:rPr>
        <w:br/>
      </w:r>
      <w:r w:rsidR="00CB3D0A">
        <w:rPr>
          <w:rFonts w:cs="Calibri"/>
        </w:rPr>
        <w:t>(Figure 2)</w:t>
      </w:r>
      <w:r w:rsidR="00365F73" w:rsidRPr="009D3373">
        <w:rPr>
          <w:rFonts w:cs="Calibri"/>
        </w:rPr>
        <w:t>.</w:t>
      </w:r>
    </w:p>
    <w:p w14:paraId="6F28C455" w14:textId="77777777" w:rsidR="00426EAB" w:rsidRDefault="00426EAB" w:rsidP="003F7395">
      <w:pPr>
        <w:rPr>
          <w:rFonts w:cs="Calibri"/>
          <w:b/>
          <w:bCs/>
        </w:rPr>
      </w:pPr>
    </w:p>
    <w:p w14:paraId="2CD06735" w14:textId="2E56D9D4" w:rsidR="009D5A5E" w:rsidRPr="009D3373" w:rsidRDefault="783734F4" w:rsidP="003F7395">
      <w:pPr>
        <w:rPr>
          <w:rFonts w:cs="Calibri"/>
          <w:b/>
          <w:bCs/>
        </w:rPr>
      </w:pPr>
      <w:r w:rsidRPr="77490300">
        <w:rPr>
          <w:rFonts w:cs="Calibri"/>
          <w:b/>
          <w:bCs/>
        </w:rPr>
        <w:t>Figure 2.</w:t>
      </w:r>
      <w:r w:rsidRPr="77490300">
        <w:rPr>
          <w:rFonts w:cs="Calibri"/>
        </w:rPr>
        <w:t xml:space="preserve"> </w:t>
      </w:r>
      <w:r w:rsidR="78DAC80E" w:rsidRPr="77490300">
        <w:rPr>
          <w:rFonts w:cs="Calibri"/>
          <w:b/>
          <w:bCs/>
        </w:rPr>
        <w:t>Tourism businesses by turnover range, June 2017 to June 2022</w:t>
      </w:r>
    </w:p>
    <w:p w14:paraId="7BD9DCBC" w14:textId="14E67C13" w:rsidR="009D5A5E" w:rsidRDefault="1C79E33E" w:rsidP="77490300">
      <w:commentRangeStart w:id="49"/>
      <w:r>
        <w:rPr>
          <w:noProof/>
        </w:rPr>
        <w:drawing>
          <wp:inline distT="0" distB="0" distL="0" distR="0" wp14:anchorId="23B5B58D" wp14:editId="42B58A70">
            <wp:extent cx="5829300" cy="1748790"/>
            <wp:effectExtent l="0" t="0" r="0" b="0"/>
            <wp:docPr id="749035057" name="Picture 749035057" descr="Figure two shows number of tourism businesses by their turnovers from June 2017 to June 2022. Over the June 2017 to June 2022 reporting period, the number of tourism businesses with turnover under $50,000 grew by 49% or 34,035. With the pandemic impacting business turnover and strong growth in non-employing businesses, the proportion of all tourism businesses with a turnover under $50,000 increased from 23% in June 2017 to a high of 30% by June 2021 before inching back to 29% in Jun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35057" name="Picture 749035057" descr="Figure two shows number of tourism businesses by their turnovers from June 2017 to June 2022. Over the June 2017 to June 2022 reporting period, the number of tourism businesses with turnover under $50,000 grew by 49% or 34,035. With the pandemic impacting business turnover and strong growth in non-employing businesses, the proportion of all tourism businesses with a turnover under $50,000 increased from 23% in June 2017 to a high of 30% by June 2021 before inching back to 29% in June 2022."/>
                    <pic:cNvPicPr/>
                  </pic:nvPicPr>
                  <pic:blipFill>
                    <a:blip r:embed="rId24">
                      <a:extLst>
                        <a:ext uri="{28A0092B-C50C-407E-A947-70E740481C1C}">
                          <a14:useLocalDpi xmlns:a14="http://schemas.microsoft.com/office/drawing/2010/main" val="0"/>
                        </a:ext>
                      </a:extLst>
                    </a:blip>
                    <a:stretch>
                      <a:fillRect/>
                    </a:stretch>
                  </pic:blipFill>
                  <pic:spPr>
                    <a:xfrm>
                      <a:off x="0" y="0"/>
                      <a:ext cx="5829300" cy="1748790"/>
                    </a:xfrm>
                    <a:prstGeom prst="rect">
                      <a:avLst/>
                    </a:prstGeom>
                  </pic:spPr>
                </pic:pic>
              </a:graphicData>
            </a:graphic>
          </wp:inline>
        </w:drawing>
      </w:r>
      <w:commentRangeEnd w:id="49"/>
      <w:r w:rsidR="00013C07">
        <w:rPr>
          <w:rStyle w:val="CommentReference"/>
        </w:rPr>
        <w:commentReference w:id="49"/>
      </w:r>
    </w:p>
    <w:p w14:paraId="0BBD9D31" w14:textId="77777777" w:rsidR="00426EAB" w:rsidRDefault="00426EAB" w:rsidP="003F7395">
      <w:pPr>
        <w:rPr>
          <w:b/>
          <w:bCs/>
        </w:rPr>
      </w:pPr>
    </w:p>
    <w:p w14:paraId="5224BDB5" w14:textId="47DA4EAF" w:rsidR="00013C07" w:rsidRDefault="00013C07" w:rsidP="00426EAB">
      <w:pPr>
        <w:pStyle w:val="Heading2"/>
        <w:rPr>
          <w:color w:val="7A4282"/>
          <w:sz w:val="32"/>
          <w:szCs w:val="32"/>
        </w:rPr>
      </w:pPr>
      <w:bookmarkStart w:id="50" w:name="_Toc129945925"/>
      <w:bookmarkStart w:id="51" w:name="_Toc129945938"/>
      <w:r w:rsidRPr="00B3105B">
        <w:rPr>
          <w:color w:val="7A4282"/>
          <w:sz w:val="32"/>
          <w:szCs w:val="32"/>
        </w:rPr>
        <w:t>Businesses by location</w:t>
      </w:r>
      <w:bookmarkEnd w:id="50"/>
      <w:bookmarkEnd w:id="51"/>
    </w:p>
    <w:p w14:paraId="1D096CA3" w14:textId="77777777" w:rsidR="00426EAB" w:rsidRPr="00426EAB" w:rsidRDefault="00426EAB" w:rsidP="00B3105B"/>
    <w:p w14:paraId="056402FE" w14:textId="7ACD38AC" w:rsidR="00B97768" w:rsidRPr="00013C07" w:rsidRDefault="00004D7E" w:rsidP="00B97768">
      <w:r w:rsidRPr="00013C07">
        <w:t xml:space="preserve">In </w:t>
      </w:r>
      <w:r w:rsidR="00B97768" w:rsidRPr="00013C07">
        <w:t>June 202</w:t>
      </w:r>
      <w:r w:rsidR="00250866" w:rsidRPr="00013C07">
        <w:t>2</w:t>
      </w:r>
      <w:r w:rsidR="00B97768" w:rsidRPr="00013C07">
        <w:t>, most tourism businesses (8</w:t>
      </w:r>
      <w:r w:rsidR="009B196F" w:rsidRPr="00013C07">
        <w:t>2</w:t>
      </w:r>
      <w:r w:rsidR="00B97768" w:rsidRPr="00013C07">
        <w:t>%) were in:</w:t>
      </w:r>
    </w:p>
    <w:p w14:paraId="16B21D1A" w14:textId="45AC5DCE" w:rsidR="00B12715" w:rsidRPr="00013C07" w:rsidRDefault="745F3BE5" w:rsidP="00B12715">
      <w:pPr>
        <w:pStyle w:val="ListParagraph"/>
        <w:numPr>
          <w:ilvl w:val="0"/>
          <w:numId w:val="42"/>
        </w:numPr>
      </w:pPr>
      <w:r w:rsidRPr="00013C07">
        <w:t>New South Wales (NSW)</w:t>
      </w:r>
      <w:r w:rsidR="00B12715" w:rsidRPr="00013C07">
        <w:t xml:space="preserve"> –</w:t>
      </w:r>
      <w:r w:rsidR="00A17B19" w:rsidRPr="00013C07">
        <w:t xml:space="preserve"> </w:t>
      </w:r>
      <w:r w:rsidR="00190FAE" w:rsidRPr="00013C07">
        <w:t>117,781</w:t>
      </w:r>
    </w:p>
    <w:p w14:paraId="5AB3B7F6" w14:textId="235F9A3E" w:rsidR="00A17B19" w:rsidRPr="00013C07" w:rsidRDefault="745F3BE5" w:rsidP="00A17B19">
      <w:pPr>
        <w:pStyle w:val="ListParagraph"/>
        <w:numPr>
          <w:ilvl w:val="0"/>
          <w:numId w:val="42"/>
        </w:numPr>
      </w:pPr>
      <w:r w:rsidRPr="00013C07">
        <w:t>Victoria (</w:t>
      </w:r>
      <w:r w:rsidR="007A4459" w:rsidRPr="00013C07">
        <w:t>VIC</w:t>
      </w:r>
      <w:r w:rsidRPr="00013C07">
        <w:t>)</w:t>
      </w:r>
      <w:r w:rsidR="00A17B19" w:rsidRPr="00013C07">
        <w:t xml:space="preserve"> – </w:t>
      </w:r>
      <w:r w:rsidR="005C73AD" w:rsidRPr="00013C07">
        <w:t>111,400</w:t>
      </w:r>
    </w:p>
    <w:p w14:paraId="4E133BD0" w14:textId="07CA4C27" w:rsidR="00B97768" w:rsidRPr="00013C07" w:rsidRDefault="745F3BE5" w:rsidP="00A17B19">
      <w:pPr>
        <w:pStyle w:val="ListParagraph"/>
        <w:numPr>
          <w:ilvl w:val="0"/>
          <w:numId w:val="42"/>
        </w:numPr>
      </w:pPr>
      <w:r w:rsidRPr="00013C07">
        <w:t>Queensland (</w:t>
      </w:r>
      <w:r w:rsidR="007A4459" w:rsidRPr="00013C07">
        <w:t>QLD</w:t>
      </w:r>
      <w:r w:rsidRPr="00013C07">
        <w:t>)</w:t>
      </w:r>
      <w:r w:rsidR="00A17B19" w:rsidRPr="00013C07">
        <w:t xml:space="preserve"> – </w:t>
      </w:r>
      <w:r w:rsidR="00436896" w:rsidRPr="00013C07">
        <w:t>64,038</w:t>
      </w:r>
      <w:r w:rsidRPr="00013C07">
        <w:t xml:space="preserve">. </w:t>
      </w:r>
    </w:p>
    <w:p w14:paraId="699BDD86" w14:textId="0E345B14" w:rsidR="00CA12F0" w:rsidRPr="00013C07" w:rsidRDefault="007A4459" w:rsidP="00CA12F0">
      <w:r w:rsidRPr="00013C07">
        <w:t xml:space="preserve">Overall, </w:t>
      </w:r>
      <w:r w:rsidR="008112CB" w:rsidRPr="00013C07">
        <w:t xml:space="preserve">VIC </w:t>
      </w:r>
      <w:r w:rsidR="006A1F43" w:rsidRPr="00013C07">
        <w:t xml:space="preserve">had </w:t>
      </w:r>
      <w:r w:rsidRPr="00013C07">
        <w:t xml:space="preserve">one tourism business for every 59 residents living in the state while NSW </w:t>
      </w:r>
      <w:r w:rsidR="006A1F43" w:rsidRPr="00013C07">
        <w:t xml:space="preserve">had </w:t>
      </w:r>
      <w:r w:rsidRPr="00013C07">
        <w:t xml:space="preserve">one for every 69 residents. All other states and territories </w:t>
      </w:r>
      <w:r w:rsidR="006A1F43" w:rsidRPr="00013C07">
        <w:t xml:space="preserve">had </w:t>
      </w:r>
      <w:r w:rsidRPr="00013C07">
        <w:t xml:space="preserve">one tourism business for 80 or more residents. </w:t>
      </w:r>
      <w:r w:rsidR="008112CB" w:rsidRPr="00013C07">
        <w:t xml:space="preserve"> </w:t>
      </w:r>
    </w:p>
    <w:p w14:paraId="6393DFA3" w14:textId="1C57B04A" w:rsidR="00B97768" w:rsidRPr="00013C07" w:rsidRDefault="00AF7A34" w:rsidP="00B97768">
      <w:r>
        <w:t>Tourism b</w:t>
      </w:r>
      <w:r w:rsidR="745F3BE5" w:rsidRPr="00013C07">
        <w:t xml:space="preserve">usiness numbers grew </w:t>
      </w:r>
      <w:r w:rsidR="001B7566" w:rsidRPr="00013C07">
        <w:t xml:space="preserve">at different </w:t>
      </w:r>
      <w:r w:rsidR="00BC509B" w:rsidRPr="00013C07">
        <w:t xml:space="preserve">rates across the states and territories </w:t>
      </w:r>
      <w:r w:rsidR="745F3BE5" w:rsidRPr="00013C07">
        <w:t>between June 201</w:t>
      </w:r>
      <w:r w:rsidR="009B196F" w:rsidRPr="00013C07">
        <w:t>7</w:t>
      </w:r>
      <w:r w:rsidR="745F3BE5" w:rsidRPr="00013C07">
        <w:t xml:space="preserve"> and June 20</w:t>
      </w:r>
      <w:r w:rsidR="009B196F" w:rsidRPr="00013C07">
        <w:t>22</w:t>
      </w:r>
      <w:r w:rsidR="745F3BE5" w:rsidRPr="00013C07">
        <w:t>:</w:t>
      </w:r>
    </w:p>
    <w:p w14:paraId="3AF756CB" w14:textId="6CC54029" w:rsidR="00B97768" w:rsidRPr="00013C07" w:rsidRDefault="007A4459" w:rsidP="007E109C">
      <w:pPr>
        <w:pStyle w:val="ListParagraph"/>
        <w:numPr>
          <w:ilvl w:val="0"/>
          <w:numId w:val="43"/>
        </w:numPr>
        <w:ind w:left="714" w:hanging="357"/>
      </w:pPr>
      <w:r w:rsidRPr="00013C07">
        <w:t xml:space="preserve">VIC </w:t>
      </w:r>
      <w:r w:rsidR="00BC509B" w:rsidRPr="00013C07">
        <w:t xml:space="preserve">had the strongest </w:t>
      </w:r>
      <w:r w:rsidR="00B97768" w:rsidRPr="00013C07">
        <w:t xml:space="preserve">average annual growth </w:t>
      </w:r>
      <w:r w:rsidR="006A1F43" w:rsidRPr="00013C07">
        <w:t xml:space="preserve">rate </w:t>
      </w:r>
      <w:r w:rsidR="00B97768" w:rsidRPr="00013C07">
        <w:t xml:space="preserve">of </w:t>
      </w:r>
      <w:r w:rsidR="00057B88" w:rsidRPr="00013C07">
        <w:t>6</w:t>
      </w:r>
      <w:r w:rsidR="00B97768" w:rsidRPr="00013C07">
        <w:t>.</w:t>
      </w:r>
      <w:r w:rsidR="00057B88" w:rsidRPr="00013C07">
        <w:t>2</w:t>
      </w:r>
      <w:r w:rsidR="00B97768" w:rsidRPr="00013C07">
        <w:t>%</w:t>
      </w:r>
      <w:r w:rsidR="0049625E">
        <w:t>,</w:t>
      </w:r>
      <w:r w:rsidR="00D0353F" w:rsidRPr="00013C07">
        <w:t xml:space="preserve"> which was </w:t>
      </w:r>
      <w:r w:rsidR="00B92D39" w:rsidRPr="00013C07">
        <w:t xml:space="preserve">bumped upwards by an 11.4% or </w:t>
      </w:r>
      <w:r w:rsidR="00E05FD0" w:rsidRPr="00013C07">
        <w:t>11,436 increase</w:t>
      </w:r>
      <w:r w:rsidR="00C625E2" w:rsidRPr="00013C07">
        <w:t xml:space="preserve"> in the year to June 2022</w:t>
      </w:r>
      <w:r w:rsidR="00E05FD0" w:rsidRPr="00013C07">
        <w:t xml:space="preserve"> </w:t>
      </w:r>
    </w:p>
    <w:p w14:paraId="0535B3F6" w14:textId="2A7B5CC1" w:rsidR="00057B88" w:rsidRPr="00013C07" w:rsidRDefault="003F0686" w:rsidP="007E109C">
      <w:pPr>
        <w:pStyle w:val="ListParagraph"/>
        <w:numPr>
          <w:ilvl w:val="0"/>
          <w:numId w:val="43"/>
        </w:numPr>
        <w:ind w:left="714" w:hanging="357"/>
      </w:pPr>
      <w:r w:rsidRPr="00013C07">
        <w:t>The Northern Territory (NT) and the Australian Capital Territory (</w:t>
      </w:r>
      <w:r w:rsidR="00057B88" w:rsidRPr="00013C07">
        <w:t>ACT</w:t>
      </w:r>
      <w:r w:rsidRPr="00013C07">
        <w:t>)</w:t>
      </w:r>
      <w:r w:rsidR="00E3404A" w:rsidRPr="00013C07">
        <w:t xml:space="preserve"> </w:t>
      </w:r>
      <w:r w:rsidRPr="00013C07">
        <w:t>both had</w:t>
      </w:r>
      <w:r w:rsidR="007B7F03" w:rsidRPr="00013C07">
        <w:t xml:space="preserve"> an</w:t>
      </w:r>
      <w:r w:rsidR="00057B88" w:rsidRPr="00013C07">
        <w:t xml:space="preserve"> average annual growth </w:t>
      </w:r>
      <w:r w:rsidR="006A1F43" w:rsidRPr="00013C07">
        <w:t xml:space="preserve">rate </w:t>
      </w:r>
      <w:r w:rsidR="00057B88" w:rsidRPr="00013C07">
        <w:t>of 3.</w:t>
      </w:r>
      <w:r w:rsidR="00E3404A" w:rsidRPr="00013C07">
        <w:t>4</w:t>
      </w:r>
      <w:r w:rsidR="00057B88" w:rsidRPr="00013C07">
        <w:t>%</w:t>
      </w:r>
      <w:r w:rsidR="006A1F43" w:rsidRPr="00013C07">
        <w:t>, although both experience</w:t>
      </w:r>
      <w:r w:rsidR="00877072" w:rsidRPr="00013C07">
        <w:t>d</w:t>
      </w:r>
      <w:r w:rsidR="006A1F43" w:rsidRPr="00013C07">
        <w:t xml:space="preserve"> higher than average grow</w:t>
      </w:r>
      <w:r w:rsidR="00877072" w:rsidRPr="00013C07">
        <w:t>th</w:t>
      </w:r>
      <w:r w:rsidR="006A1F43" w:rsidRPr="00013C07">
        <w:t xml:space="preserve"> </w:t>
      </w:r>
      <w:r w:rsidR="007B7F03" w:rsidRPr="00013C07">
        <w:t>in</w:t>
      </w:r>
      <w:r w:rsidR="006A1F43" w:rsidRPr="00013C07">
        <w:t xml:space="preserve"> the year to June 2022 (</w:t>
      </w:r>
      <w:r w:rsidR="007B7F03" w:rsidRPr="00013C07">
        <w:t>NT 6.7%, ACT 4.5%)</w:t>
      </w:r>
    </w:p>
    <w:p w14:paraId="6D1DDCBB" w14:textId="390DA9E8" w:rsidR="00057B88" w:rsidRPr="00013C07" w:rsidRDefault="00057B88" w:rsidP="007E109C">
      <w:pPr>
        <w:pStyle w:val="ListParagraph"/>
        <w:numPr>
          <w:ilvl w:val="0"/>
          <w:numId w:val="43"/>
        </w:numPr>
        <w:ind w:left="714" w:hanging="357"/>
      </w:pPr>
      <w:r w:rsidRPr="00013C07">
        <w:t xml:space="preserve">QLD </w:t>
      </w:r>
      <w:r w:rsidR="00DA00B8" w:rsidRPr="00013C07">
        <w:t>and NSW</w:t>
      </w:r>
      <w:r w:rsidR="007B7F03" w:rsidRPr="00013C07">
        <w:t xml:space="preserve"> </w:t>
      </w:r>
      <w:r w:rsidR="002220CE">
        <w:t>the same</w:t>
      </w:r>
      <w:r w:rsidR="00AC074E" w:rsidRPr="00013C07">
        <w:t xml:space="preserve"> </w:t>
      </w:r>
      <w:r w:rsidR="001C26BB" w:rsidRPr="00013C07">
        <w:t>average annual growth</w:t>
      </w:r>
      <w:r w:rsidR="007B7F03" w:rsidRPr="00013C07">
        <w:t xml:space="preserve"> rate</w:t>
      </w:r>
      <w:r w:rsidR="001C26BB" w:rsidRPr="00013C07">
        <w:t xml:space="preserve"> of </w:t>
      </w:r>
      <w:r w:rsidRPr="00013C07">
        <w:t>3</w:t>
      </w:r>
      <w:r w:rsidR="001C26BB" w:rsidRPr="00013C07">
        <w:t>.</w:t>
      </w:r>
      <w:r w:rsidRPr="00013C07">
        <w:t>0</w:t>
      </w:r>
      <w:r w:rsidR="001C26BB" w:rsidRPr="00013C07">
        <w:t>%</w:t>
      </w:r>
      <w:r w:rsidR="007B7F03" w:rsidRPr="00013C07">
        <w:t>:</w:t>
      </w:r>
      <w:r w:rsidR="007B7F03" w:rsidRPr="00013C07" w:rsidDel="007B7F03">
        <w:t xml:space="preserve"> </w:t>
      </w:r>
      <w:r w:rsidR="007B7F03" w:rsidRPr="00013C07">
        <w:t>in the year to June 2022, QLD was 3.8% and NSW was 2.7%</w:t>
      </w:r>
    </w:p>
    <w:p w14:paraId="2EA5AB17" w14:textId="5583C74E" w:rsidR="00057B88" w:rsidRPr="00013C07" w:rsidRDefault="00057B88" w:rsidP="007E109C">
      <w:pPr>
        <w:pStyle w:val="ListParagraph"/>
        <w:numPr>
          <w:ilvl w:val="0"/>
          <w:numId w:val="43"/>
        </w:numPr>
        <w:ind w:left="714" w:hanging="357"/>
      </w:pPr>
      <w:r w:rsidRPr="00013C07">
        <w:t>Tas</w:t>
      </w:r>
      <w:r w:rsidR="001B47B8" w:rsidRPr="00013C07">
        <w:t xml:space="preserve">mania </w:t>
      </w:r>
      <w:r w:rsidR="002526F3" w:rsidRPr="00013C07">
        <w:t xml:space="preserve">(TAS) </w:t>
      </w:r>
      <w:r w:rsidR="001B47B8" w:rsidRPr="00013C07">
        <w:t>had</w:t>
      </w:r>
      <w:r w:rsidR="007B7F03" w:rsidRPr="00013C07">
        <w:t xml:space="preserve"> a</w:t>
      </w:r>
      <w:r w:rsidR="00877072" w:rsidRPr="00013C07">
        <w:t>n</w:t>
      </w:r>
      <w:r w:rsidRPr="00013C07">
        <w:t xml:space="preserve"> average annual growth</w:t>
      </w:r>
      <w:r w:rsidR="007B7F03" w:rsidRPr="00013C07">
        <w:t xml:space="preserve"> rate</w:t>
      </w:r>
      <w:r w:rsidRPr="00013C07">
        <w:t xml:space="preserve"> of 2.7%</w:t>
      </w:r>
      <w:r w:rsidR="007B7F03" w:rsidRPr="00013C07">
        <w:t>,</w:t>
      </w:r>
      <w:r w:rsidR="00CE5BB2" w:rsidRPr="00013C07">
        <w:t xml:space="preserve"> which was slightly higher than for the </w:t>
      </w:r>
      <w:r w:rsidR="002526F3" w:rsidRPr="00013C07">
        <w:t>year to June 2022 (2.3%)</w:t>
      </w:r>
    </w:p>
    <w:p w14:paraId="65C3ED58" w14:textId="25EF3261" w:rsidR="00057B88" w:rsidRPr="00013C07" w:rsidRDefault="002526F3" w:rsidP="007E109C">
      <w:pPr>
        <w:pStyle w:val="ListParagraph"/>
        <w:numPr>
          <w:ilvl w:val="0"/>
          <w:numId w:val="43"/>
        </w:numPr>
        <w:ind w:left="714" w:hanging="357"/>
      </w:pPr>
      <w:r w:rsidRPr="00013C07">
        <w:t>South Australia (</w:t>
      </w:r>
      <w:r w:rsidR="00057B88" w:rsidRPr="00013C07">
        <w:t>SA</w:t>
      </w:r>
      <w:r w:rsidRPr="00013C07">
        <w:t>)</w:t>
      </w:r>
      <w:r w:rsidR="00057B88" w:rsidRPr="00013C07">
        <w:t xml:space="preserve"> </w:t>
      </w:r>
      <w:r w:rsidR="00081D7C" w:rsidRPr="00013C07">
        <w:t>had</w:t>
      </w:r>
      <w:r w:rsidR="007B7F03" w:rsidRPr="00013C07">
        <w:t xml:space="preserve"> a</w:t>
      </w:r>
      <w:r w:rsidR="00877072" w:rsidRPr="00013C07">
        <w:t>n</w:t>
      </w:r>
      <w:r w:rsidR="00081D7C" w:rsidRPr="00013C07">
        <w:t xml:space="preserve"> </w:t>
      </w:r>
      <w:r w:rsidR="00057B88" w:rsidRPr="00013C07">
        <w:t>average annual growth</w:t>
      </w:r>
      <w:r w:rsidR="007B7F03" w:rsidRPr="00013C07">
        <w:t xml:space="preserve"> rate</w:t>
      </w:r>
      <w:r w:rsidR="00057B88" w:rsidRPr="00013C07">
        <w:t xml:space="preserve"> of 2.5%</w:t>
      </w:r>
      <w:r w:rsidR="007B7F03" w:rsidRPr="00013C07">
        <w:t>,</w:t>
      </w:r>
      <w:r w:rsidR="00081D7C" w:rsidRPr="00013C07">
        <w:t xml:space="preserve"> which was nearly doubled </w:t>
      </w:r>
      <w:r w:rsidR="00203778" w:rsidRPr="00013C07">
        <w:t>in the year to June 2022 (4.8%)</w:t>
      </w:r>
    </w:p>
    <w:p w14:paraId="61FF6E2D" w14:textId="0522E05D" w:rsidR="00057B88" w:rsidRPr="00013C07" w:rsidRDefault="00203778" w:rsidP="007E109C">
      <w:pPr>
        <w:pStyle w:val="ListParagraph"/>
        <w:numPr>
          <w:ilvl w:val="0"/>
          <w:numId w:val="43"/>
        </w:numPr>
        <w:spacing w:after="160"/>
        <w:ind w:left="714" w:hanging="357"/>
      </w:pPr>
      <w:r w:rsidRPr="00013C07">
        <w:t>Western Australia (</w:t>
      </w:r>
      <w:r w:rsidR="00057B88" w:rsidRPr="00013C07">
        <w:t>WA</w:t>
      </w:r>
      <w:r w:rsidRPr="00013C07">
        <w:t>) had</w:t>
      </w:r>
      <w:r w:rsidR="00057B88" w:rsidRPr="00013C07">
        <w:t xml:space="preserve"> </w:t>
      </w:r>
      <w:r w:rsidR="007B7F03" w:rsidRPr="00013C07">
        <w:t>a</w:t>
      </w:r>
      <w:r w:rsidR="00877072" w:rsidRPr="00013C07">
        <w:t>n</w:t>
      </w:r>
      <w:r w:rsidR="007B7F03" w:rsidRPr="00013C07">
        <w:t xml:space="preserve"> </w:t>
      </w:r>
      <w:r w:rsidR="00057B88" w:rsidRPr="00013C07">
        <w:t xml:space="preserve">average annual growth </w:t>
      </w:r>
      <w:r w:rsidR="007B7F03" w:rsidRPr="00013C07">
        <w:t xml:space="preserve">rate </w:t>
      </w:r>
      <w:r w:rsidR="00057B88" w:rsidRPr="00013C07">
        <w:t>of 1.9%</w:t>
      </w:r>
      <w:r w:rsidR="007B7F03" w:rsidRPr="00013C07">
        <w:t>,</w:t>
      </w:r>
      <w:r w:rsidRPr="00013C07">
        <w:t xml:space="preserve"> which was bettered in the year to June 2022 (2.8%)</w:t>
      </w:r>
      <w:r w:rsidR="009120DB" w:rsidRPr="00013C07">
        <w:t xml:space="preserve"> (Figure 3)</w:t>
      </w:r>
      <w:r w:rsidR="00DA00B8" w:rsidRPr="00013C07">
        <w:t>.</w:t>
      </w:r>
    </w:p>
    <w:p w14:paraId="5EC3EB79" w14:textId="77777777" w:rsidR="00426EAB" w:rsidRDefault="00426EAB" w:rsidP="005F79E3">
      <w:pPr>
        <w:rPr>
          <w:b/>
          <w:bCs/>
        </w:rPr>
      </w:pPr>
    </w:p>
    <w:p w14:paraId="14BF552E" w14:textId="31295FB8" w:rsidR="005F79E3" w:rsidRPr="00013C07" w:rsidRDefault="005F79E3" w:rsidP="005F79E3">
      <w:pPr>
        <w:rPr>
          <w:b/>
          <w:bCs/>
        </w:rPr>
      </w:pPr>
      <w:r w:rsidRPr="00013C07">
        <w:rPr>
          <w:b/>
          <w:bCs/>
        </w:rPr>
        <w:lastRenderedPageBreak/>
        <w:t xml:space="preserve">Figure 3. </w:t>
      </w:r>
      <w:r w:rsidR="00203A6E">
        <w:rPr>
          <w:b/>
          <w:bCs/>
        </w:rPr>
        <w:t>Tourism</w:t>
      </w:r>
      <w:r w:rsidRPr="00013C07">
        <w:rPr>
          <w:b/>
          <w:bCs/>
        </w:rPr>
        <w:t xml:space="preserve"> businesses by states and territories</w:t>
      </w:r>
    </w:p>
    <w:p w14:paraId="352B5460" w14:textId="141532B4" w:rsidR="00B97768" w:rsidRDefault="0657A6FE" w:rsidP="1397141C">
      <w:commentRangeStart w:id="52"/>
      <w:r>
        <w:rPr>
          <w:noProof/>
        </w:rPr>
        <w:drawing>
          <wp:inline distT="0" distB="0" distL="0" distR="0" wp14:anchorId="3B065BEE" wp14:editId="1DCAA5F6">
            <wp:extent cx="5499344" cy="2506622"/>
            <wp:effectExtent l="0" t="0" r="0" b="6350"/>
            <wp:docPr id="24" name="Picture 24" descr="Figure three shows growth in tourism business numbers by states and territories. Most tourism businesses around 82 per cent of all tourism businesses were located in three states of New South Wales,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499344" cy="2506622"/>
                    </a:xfrm>
                    <a:prstGeom prst="rect">
                      <a:avLst/>
                    </a:prstGeom>
                  </pic:spPr>
                </pic:pic>
              </a:graphicData>
            </a:graphic>
          </wp:inline>
        </w:drawing>
      </w:r>
      <w:commentRangeEnd w:id="52"/>
      <w:r w:rsidR="00013C07">
        <w:rPr>
          <w:rStyle w:val="CommentReference"/>
        </w:rPr>
        <w:commentReference w:id="52"/>
      </w:r>
    </w:p>
    <w:p w14:paraId="0BF5527B" w14:textId="77777777" w:rsidR="00E645FC" w:rsidRDefault="00E645FC" w:rsidP="00FC07C0"/>
    <w:p w14:paraId="70C36A18" w14:textId="7E08B316" w:rsidR="003F22DC" w:rsidRPr="00013C07" w:rsidRDefault="003F22DC" w:rsidP="00FC07C0">
      <w:r w:rsidRPr="00013C07">
        <w:t>Capital city</w:t>
      </w:r>
      <w:r w:rsidR="00877072" w:rsidRPr="00013C07">
        <w:rPr>
          <w:rStyle w:val="FootnoteReference"/>
        </w:rPr>
        <w:footnoteReference w:id="4"/>
      </w:r>
      <w:r w:rsidRPr="00013C07">
        <w:t xml:space="preserve"> tourism regions</w:t>
      </w:r>
      <w:r w:rsidR="00F65121" w:rsidRPr="00013C07">
        <w:t xml:space="preserve"> </w:t>
      </w:r>
      <w:r w:rsidRPr="00013C07">
        <w:t>were home to 70% or 250,</w:t>
      </w:r>
      <w:r w:rsidR="0022226E">
        <w:t>710</w:t>
      </w:r>
      <w:r w:rsidRPr="00013C07">
        <w:t xml:space="preserve"> of all tourism businesses </w:t>
      </w:r>
      <w:proofErr w:type="gramStart"/>
      <w:r w:rsidRPr="00013C07">
        <w:t>at</w:t>
      </w:r>
      <w:proofErr w:type="gramEnd"/>
      <w:r w:rsidRPr="00013C07">
        <w:t xml:space="preserve"> 30 June 2022</w:t>
      </w:r>
      <w:r w:rsidR="007B7F03" w:rsidRPr="00013C07">
        <w:t>,</w:t>
      </w:r>
      <w:r w:rsidRPr="00013C07">
        <w:t xml:space="preserve"> while 10</w:t>
      </w:r>
      <w:r w:rsidR="0022226E">
        <w:t>7</w:t>
      </w:r>
      <w:r w:rsidRPr="00013C07">
        <w:t>,</w:t>
      </w:r>
      <w:r w:rsidR="0022226E">
        <w:t>567</w:t>
      </w:r>
      <w:r w:rsidRPr="00013C07">
        <w:t xml:space="preserve"> </w:t>
      </w:r>
      <w:r w:rsidR="007B7F03" w:rsidRPr="00013C07">
        <w:t xml:space="preserve">tourism businesses </w:t>
      </w:r>
      <w:r w:rsidRPr="00013C07">
        <w:t xml:space="preserve">were spread across regional areas of Australia. </w:t>
      </w:r>
      <w:r w:rsidR="00C00F1E" w:rsidRPr="00013C07">
        <w:t xml:space="preserve">The capital cities have 1 tourism business for every 66 residents which </w:t>
      </w:r>
      <w:r w:rsidR="007B7F03" w:rsidRPr="00013C07">
        <w:t xml:space="preserve">is </w:t>
      </w:r>
      <w:r w:rsidR="00C00F1E" w:rsidRPr="00013C07">
        <w:t xml:space="preserve">a higher rate than the 1 in every </w:t>
      </w:r>
      <w:r w:rsidR="0022226E">
        <w:t>84</w:t>
      </w:r>
      <w:r w:rsidR="00C00F1E" w:rsidRPr="00013C07">
        <w:t xml:space="preserve"> residents for regional areas. However, the share of </w:t>
      </w:r>
      <w:r w:rsidR="00E243DF" w:rsidRPr="00013C07">
        <w:t xml:space="preserve">all </w:t>
      </w:r>
      <w:r w:rsidR="00C00F1E" w:rsidRPr="00013C07">
        <w:t xml:space="preserve">tourism businesses with employees is higher </w:t>
      </w:r>
      <w:r w:rsidR="00E243DF" w:rsidRPr="00013C07">
        <w:t>in</w:t>
      </w:r>
      <w:r w:rsidR="00C00F1E" w:rsidRPr="00013C07">
        <w:t xml:space="preserve"> regional Australia (59%) than</w:t>
      </w:r>
      <w:r w:rsidR="00E243DF" w:rsidRPr="00013C07">
        <w:t xml:space="preserve"> capital cities (50%).</w:t>
      </w:r>
      <w:r w:rsidR="00C00F1E" w:rsidRPr="00013C07">
        <w:t xml:space="preserve">   </w:t>
      </w:r>
    </w:p>
    <w:p w14:paraId="3311411C" w14:textId="4958F917" w:rsidR="00F032F3" w:rsidRPr="00013C07" w:rsidRDefault="095C1E9D" w:rsidP="00FC07C0">
      <w:r w:rsidRPr="00013C07">
        <w:t>The number of tourism businesses in regional Australia increased</w:t>
      </w:r>
      <w:r w:rsidR="00087EBA" w:rsidRPr="00013C07">
        <w:t xml:space="preserve"> </w:t>
      </w:r>
      <w:r w:rsidR="00466559" w:rsidRPr="00013C07">
        <w:t xml:space="preserve">at an annual average rate of </w:t>
      </w:r>
      <w:r w:rsidR="008F5C61" w:rsidRPr="00013C07">
        <w:t>2</w:t>
      </w:r>
      <w:r w:rsidR="00466559" w:rsidRPr="00013C07">
        <w:t>.</w:t>
      </w:r>
      <w:r w:rsidR="008F5C61" w:rsidRPr="00013C07">
        <w:t>3</w:t>
      </w:r>
      <w:r w:rsidR="00466559" w:rsidRPr="00013C07">
        <w:t xml:space="preserve">% </w:t>
      </w:r>
      <w:r w:rsidR="00087EBA" w:rsidRPr="00013C07">
        <w:t>between June 201</w:t>
      </w:r>
      <w:r w:rsidR="00466559" w:rsidRPr="00013C07">
        <w:t>7</w:t>
      </w:r>
      <w:r w:rsidR="00087EBA" w:rsidRPr="00013C07">
        <w:t xml:space="preserve"> and June 20</w:t>
      </w:r>
      <w:r w:rsidR="00466559" w:rsidRPr="00013C07">
        <w:t>22</w:t>
      </w:r>
      <w:r w:rsidR="00DA00B8" w:rsidRPr="00013C07">
        <w:t xml:space="preserve">, </w:t>
      </w:r>
      <w:r w:rsidR="007A38E2" w:rsidRPr="00013C07">
        <w:t xml:space="preserve">compared </w:t>
      </w:r>
      <w:r w:rsidR="00DA00B8" w:rsidRPr="00013C07">
        <w:t xml:space="preserve">with </w:t>
      </w:r>
      <w:r w:rsidR="00466559" w:rsidRPr="00013C07">
        <w:t xml:space="preserve">4.5% </w:t>
      </w:r>
      <w:r w:rsidR="007A38E2" w:rsidRPr="00013C07">
        <w:t>for</w:t>
      </w:r>
      <w:r w:rsidR="00DA00B8" w:rsidRPr="00013C07">
        <w:t xml:space="preserve"> c</w:t>
      </w:r>
      <w:r w:rsidR="00466559" w:rsidRPr="00013C07">
        <w:t xml:space="preserve">apital cities. </w:t>
      </w:r>
      <w:r w:rsidR="009C6B46" w:rsidRPr="00013C07">
        <w:t xml:space="preserve">Although the number of businesses in regional </w:t>
      </w:r>
      <w:r w:rsidR="005C2111" w:rsidRPr="00013C07">
        <w:t xml:space="preserve">Australia grew at more than twice the </w:t>
      </w:r>
      <w:r w:rsidR="008B6CB6">
        <w:br/>
      </w:r>
      <w:r w:rsidR="002D4366" w:rsidRPr="00013C07">
        <w:t xml:space="preserve">5-year </w:t>
      </w:r>
      <w:r w:rsidR="005C2111" w:rsidRPr="00013C07">
        <w:t>average</w:t>
      </w:r>
      <w:r w:rsidR="002D4366" w:rsidRPr="00013C07">
        <w:t xml:space="preserve"> in </w:t>
      </w:r>
      <w:r w:rsidR="007503BF" w:rsidRPr="00013C07">
        <w:t xml:space="preserve">the year to </w:t>
      </w:r>
      <w:r w:rsidR="002D4366" w:rsidRPr="00013C07">
        <w:t xml:space="preserve">June 2022 (4.9% or </w:t>
      </w:r>
      <w:r w:rsidR="00713DD2" w:rsidRPr="00013C07">
        <w:t>5,037)</w:t>
      </w:r>
      <w:r w:rsidR="003B2097" w:rsidRPr="00013C07">
        <w:t>,</w:t>
      </w:r>
      <w:r w:rsidR="00713DD2" w:rsidRPr="00013C07">
        <w:t xml:space="preserve"> this </w:t>
      </w:r>
      <w:r w:rsidR="00C247AE" w:rsidRPr="00013C07">
        <w:t xml:space="preserve">was </w:t>
      </w:r>
      <w:r w:rsidR="00D324D7" w:rsidRPr="00013C07">
        <w:t>still</w:t>
      </w:r>
      <w:r w:rsidR="007B7F03" w:rsidRPr="00013C07">
        <w:t xml:space="preserve"> lower</w:t>
      </w:r>
      <w:r w:rsidR="00D324D7" w:rsidRPr="00013C07">
        <w:t xml:space="preserve"> than the 6.0% </w:t>
      </w:r>
      <w:r w:rsidR="00FC07C0" w:rsidRPr="00013C07">
        <w:t>o</w:t>
      </w:r>
      <w:r w:rsidR="00D324D7" w:rsidRPr="00013C07">
        <w:t xml:space="preserve">r 14,196 increase for capital cities </w:t>
      </w:r>
      <w:r w:rsidR="00FC07C0" w:rsidRPr="00013C07">
        <w:t>over th</w:t>
      </w:r>
      <w:r w:rsidR="007503BF" w:rsidRPr="00013C07">
        <w:t>is period</w:t>
      </w:r>
      <w:r w:rsidR="00FC07C0" w:rsidRPr="00013C07">
        <w:t xml:space="preserve">. The </w:t>
      </w:r>
      <w:r w:rsidR="00AC421B" w:rsidRPr="00013C07">
        <w:t>softer</w:t>
      </w:r>
      <w:r w:rsidR="007B7F03" w:rsidRPr="00013C07">
        <w:t xml:space="preserve"> </w:t>
      </w:r>
      <w:r w:rsidR="00466559" w:rsidRPr="00013C07">
        <w:t>growth</w:t>
      </w:r>
      <w:r w:rsidR="007B7F03" w:rsidRPr="00013C07">
        <w:t xml:space="preserve"> rate</w:t>
      </w:r>
      <w:r w:rsidR="00466559" w:rsidRPr="00013C07">
        <w:t xml:space="preserve"> in regional areas </w:t>
      </w:r>
      <w:r w:rsidR="00663228" w:rsidRPr="00013C07">
        <w:t xml:space="preserve">led to </w:t>
      </w:r>
      <w:r w:rsidR="00466559" w:rsidRPr="00013C07">
        <w:t xml:space="preserve">a decrease in the </w:t>
      </w:r>
      <w:r w:rsidR="00DA00B8" w:rsidRPr="00013C07">
        <w:t xml:space="preserve">regional </w:t>
      </w:r>
      <w:r w:rsidRPr="00013C07">
        <w:t xml:space="preserve">share of </w:t>
      </w:r>
      <w:r w:rsidR="00663228" w:rsidRPr="00013C07">
        <w:t xml:space="preserve">all </w:t>
      </w:r>
      <w:r w:rsidRPr="00013C07">
        <w:t>tourism business from 3</w:t>
      </w:r>
      <w:r w:rsidR="00466559" w:rsidRPr="00013C07">
        <w:t>2</w:t>
      </w:r>
      <w:r w:rsidRPr="00013C07">
        <w:t>.</w:t>
      </w:r>
      <w:r w:rsidR="008F5C61" w:rsidRPr="00013C07">
        <w:t>3</w:t>
      </w:r>
      <w:r w:rsidR="008F69F5" w:rsidRPr="00013C07">
        <w:t>%</w:t>
      </w:r>
      <w:r w:rsidR="00A45350" w:rsidRPr="00013C07">
        <w:t xml:space="preserve"> in</w:t>
      </w:r>
      <w:r w:rsidR="008F69F5" w:rsidRPr="00013C07">
        <w:t xml:space="preserve"> </w:t>
      </w:r>
      <w:r w:rsidR="00466559" w:rsidRPr="00013C07">
        <w:t>June 2017</w:t>
      </w:r>
      <w:r w:rsidRPr="00013C07">
        <w:t xml:space="preserve"> to </w:t>
      </w:r>
      <w:r w:rsidR="00D83F58" w:rsidRPr="00013C07">
        <w:t>30</w:t>
      </w:r>
      <w:r w:rsidRPr="00013C07">
        <w:t>.</w:t>
      </w:r>
      <w:r w:rsidR="00D83F58" w:rsidRPr="00013C07">
        <w:t>0</w:t>
      </w:r>
      <w:r w:rsidR="00772C51" w:rsidRPr="00013C07">
        <w:t>%</w:t>
      </w:r>
      <w:r w:rsidR="00466559" w:rsidRPr="00013C07">
        <w:t xml:space="preserve"> </w:t>
      </w:r>
      <w:r w:rsidR="00A45350" w:rsidRPr="00013C07">
        <w:t xml:space="preserve">in </w:t>
      </w:r>
      <w:r w:rsidR="00466559" w:rsidRPr="00013C07">
        <w:t>June 2022.</w:t>
      </w:r>
      <w:r w:rsidRPr="00013C07">
        <w:t xml:space="preserve"> </w:t>
      </w:r>
    </w:p>
    <w:p w14:paraId="317943C5" w14:textId="7558C730" w:rsidR="008E5F6B" w:rsidRPr="00013C07" w:rsidRDefault="00DB416B" w:rsidP="00D33517">
      <w:r w:rsidRPr="00013C07">
        <w:t>The g</w:t>
      </w:r>
      <w:r w:rsidR="00BF6191" w:rsidRPr="00013C07">
        <w:t xml:space="preserve">rowth </w:t>
      </w:r>
      <w:r w:rsidR="00157E46" w:rsidRPr="00013C07">
        <w:t xml:space="preserve">in tourism businesses </w:t>
      </w:r>
      <w:r w:rsidRPr="00013C07">
        <w:t xml:space="preserve">for regional Australia in the year to June 2022 </w:t>
      </w:r>
      <w:r w:rsidR="00900002" w:rsidRPr="00013C07">
        <w:t xml:space="preserve">was </w:t>
      </w:r>
      <w:r w:rsidR="003D747B" w:rsidRPr="00013C07">
        <w:t>led by medium</w:t>
      </w:r>
      <w:r w:rsidR="007B7F03" w:rsidRPr="00013C07">
        <w:noBreakHyphen/>
      </w:r>
      <w:r w:rsidR="003D747B" w:rsidRPr="00013C07">
        <w:t>sized (</w:t>
      </w:r>
      <w:r w:rsidR="00CF01F3" w:rsidRPr="00013C07">
        <w:t>12.5</w:t>
      </w:r>
      <w:r w:rsidR="003D747B" w:rsidRPr="00013C07">
        <w:t>%</w:t>
      </w:r>
      <w:r w:rsidR="00AD40D0" w:rsidRPr="00013C07">
        <w:t xml:space="preserve"> </w:t>
      </w:r>
      <w:r w:rsidR="00CF01F3" w:rsidRPr="00013C07">
        <w:t>or 61</w:t>
      </w:r>
      <w:r w:rsidR="001F538B" w:rsidRPr="00013C07">
        <w:t>4</w:t>
      </w:r>
      <w:r w:rsidR="003D747B" w:rsidRPr="00013C07">
        <w:t xml:space="preserve">) </w:t>
      </w:r>
      <w:r w:rsidR="00CF01F3" w:rsidRPr="00013C07">
        <w:t>and non-employing (9</w:t>
      </w:r>
      <w:r w:rsidR="00174979" w:rsidRPr="00013C07">
        <w:t>.</w:t>
      </w:r>
      <w:r w:rsidR="00CF01F3" w:rsidRPr="00013C07">
        <w:t xml:space="preserve">9% or </w:t>
      </w:r>
      <w:r w:rsidR="00174979" w:rsidRPr="00013C07">
        <w:t>4,018)</w:t>
      </w:r>
      <w:r w:rsidR="00905692" w:rsidRPr="00013C07">
        <w:t xml:space="preserve"> </w:t>
      </w:r>
      <w:r w:rsidR="00157E46" w:rsidRPr="00013C07">
        <w:t>operators</w:t>
      </w:r>
      <w:r w:rsidR="00905692" w:rsidRPr="00013C07">
        <w:t xml:space="preserve">. </w:t>
      </w:r>
      <w:r w:rsidR="008B6CB6">
        <w:br/>
      </w:r>
      <w:r w:rsidR="002D47CE" w:rsidRPr="00013C07">
        <w:t xml:space="preserve">Non-employing businesses </w:t>
      </w:r>
      <w:r w:rsidR="00794FF5" w:rsidRPr="00013C07">
        <w:t xml:space="preserve">(11.0% or </w:t>
      </w:r>
      <w:r w:rsidR="001F538B" w:rsidRPr="00013C07">
        <w:t>12</w:t>
      </w:r>
      <w:r w:rsidR="00E243DF" w:rsidRPr="00013C07">
        <w:t>,</w:t>
      </w:r>
      <w:r w:rsidR="001F538B" w:rsidRPr="00013C07">
        <w:t>398</w:t>
      </w:r>
      <w:r w:rsidR="00794FF5" w:rsidRPr="00013C07">
        <w:t xml:space="preserve">) </w:t>
      </w:r>
      <w:r w:rsidR="002D47CE" w:rsidRPr="00013C07">
        <w:t xml:space="preserve">were </w:t>
      </w:r>
      <w:r w:rsidR="00003799" w:rsidRPr="00013C07">
        <w:t xml:space="preserve">the </w:t>
      </w:r>
      <w:r w:rsidR="002D47CE" w:rsidRPr="00013C07">
        <w:t xml:space="preserve">main driver of growth for capital cities over the same period </w:t>
      </w:r>
      <w:r w:rsidR="00E0254E" w:rsidRPr="00013C07">
        <w:t>(Table 3)</w:t>
      </w:r>
      <w:r w:rsidR="00B410AE" w:rsidRPr="00013C07">
        <w:t xml:space="preserve">. </w:t>
      </w:r>
      <w:r w:rsidR="00D33517" w:rsidRPr="00013C07">
        <w:t>R</w:t>
      </w:r>
      <w:r w:rsidR="006111F1" w:rsidRPr="00013C07">
        <w:t xml:space="preserve">egional areas </w:t>
      </w:r>
      <w:r w:rsidR="0014703A" w:rsidRPr="00013C07">
        <w:t>accounted for a larger share of all medium</w:t>
      </w:r>
      <w:r w:rsidR="009E21AE" w:rsidRPr="00013C07">
        <w:t>-sized</w:t>
      </w:r>
      <w:r w:rsidR="0014703A" w:rsidRPr="00013C07">
        <w:t xml:space="preserve"> to large </w:t>
      </w:r>
      <w:r w:rsidR="009E7BB2" w:rsidRPr="00013C07">
        <w:t>(</w:t>
      </w:r>
      <w:r w:rsidR="00323428" w:rsidRPr="00013C07">
        <w:t xml:space="preserve">37%) than micro to small </w:t>
      </w:r>
      <w:r w:rsidR="00CF68A8" w:rsidRPr="00013C07">
        <w:t>(33%) or no</w:t>
      </w:r>
      <w:r w:rsidR="00E243DF" w:rsidRPr="00013C07">
        <w:t>n</w:t>
      </w:r>
      <w:r w:rsidR="00CF68A8" w:rsidRPr="00013C07">
        <w:t xml:space="preserve">-employing (26%) </w:t>
      </w:r>
      <w:r w:rsidR="00D33517" w:rsidRPr="00013C07">
        <w:t xml:space="preserve">tourism </w:t>
      </w:r>
      <w:r w:rsidR="00CF68A8" w:rsidRPr="00013C07">
        <w:t>businesses</w:t>
      </w:r>
      <w:r w:rsidR="00D33517" w:rsidRPr="00013C07">
        <w:t xml:space="preserve"> </w:t>
      </w:r>
      <w:proofErr w:type="gramStart"/>
      <w:r w:rsidR="00D33517" w:rsidRPr="00013C07">
        <w:t>at</w:t>
      </w:r>
      <w:proofErr w:type="gramEnd"/>
      <w:r w:rsidR="00D33517" w:rsidRPr="00013C07">
        <w:t xml:space="preserve"> 30 June 2022</w:t>
      </w:r>
      <w:r w:rsidR="00CF68A8" w:rsidRPr="00013C07">
        <w:t>.</w:t>
      </w:r>
    </w:p>
    <w:p w14:paraId="71E71775" w14:textId="77777777" w:rsidR="00E645FC" w:rsidRDefault="00E645FC" w:rsidP="00484A31">
      <w:pPr>
        <w:rPr>
          <w:b/>
          <w:bCs/>
        </w:rPr>
      </w:pPr>
    </w:p>
    <w:p w14:paraId="3AA7BFAD" w14:textId="77777777" w:rsidR="00E645FC" w:rsidRDefault="00E645FC" w:rsidP="00484A31">
      <w:pPr>
        <w:rPr>
          <w:b/>
          <w:bCs/>
        </w:rPr>
      </w:pPr>
    </w:p>
    <w:p w14:paraId="0EBF33C5" w14:textId="77777777" w:rsidR="00E645FC" w:rsidRDefault="00E645FC" w:rsidP="00484A31">
      <w:pPr>
        <w:rPr>
          <w:b/>
          <w:bCs/>
        </w:rPr>
      </w:pPr>
    </w:p>
    <w:p w14:paraId="60F0B961" w14:textId="77777777" w:rsidR="00E645FC" w:rsidRDefault="00E645FC" w:rsidP="00484A31">
      <w:pPr>
        <w:rPr>
          <w:b/>
          <w:bCs/>
        </w:rPr>
      </w:pPr>
    </w:p>
    <w:p w14:paraId="50EF8EC4" w14:textId="77777777" w:rsidR="00E645FC" w:rsidRDefault="00E645FC" w:rsidP="00484A31">
      <w:pPr>
        <w:rPr>
          <w:b/>
          <w:bCs/>
        </w:rPr>
      </w:pPr>
    </w:p>
    <w:p w14:paraId="1C99F099" w14:textId="77777777" w:rsidR="00E645FC" w:rsidRDefault="00E645FC" w:rsidP="00484A31">
      <w:pPr>
        <w:rPr>
          <w:b/>
          <w:bCs/>
        </w:rPr>
      </w:pPr>
    </w:p>
    <w:p w14:paraId="7ECC028C" w14:textId="0F9D7753" w:rsidR="77490300" w:rsidRDefault="77490300" w:rsidP="77490300">
      <w:pPr>
        <w:rPr>
          <w:b/>
          <w:bCs/>
        </w:rPr>
      </w:pPr>
    </w:p>
    <w:p w14:paraId="203C958E" w14:textId="6B054105" w:rsidR="00223001" w:rsidRDefault="00223001" w:rsidP="00484A31">
      <w:pPr>
        <w:rPr>
          <w:b/>
          <w:bCs/>
        </w:rPr>
      </w:pPr>
      <w:r w:rsidRPr="3E7C5189">
        <w:rPr>
          <w:b/>
          <w:bCs/>
        </w:rPr>
        <w:lastRenderedPageBreak/>
        <w:t xml:space="preserve">Table </w:t>
      </w:r>
      <w:r w:rsidR="00F032F3" w:rsidRPr="3E7C5189">
        <w:rPr>
          <w:b/>
          <w:bCs/>
        </w:rPr>
        <w:t>3</w:t>
      </w:r>
      <w:r w:rsidRPr="3E7C5189">
        <w:rPr>
          <w:b/>
          <w:bCs/>
        </w:rPr>
        <w:t xml:space="preserve">: </w:t>
      </w:r>
      <w:r w:rsidR="00347A6A">
        <w:rPr>
          <w:b/>
          <w:bCs/>
        </w:rPr>
        <w:t>T</w:t>
      </w:r>
      <w:r w:rsidRPr="3E7C5189">
        <w:rPr>
          <w:b/>
          <w:bCs/>
        </w:rPr>
        <w:t xml:space="preserve">ourism businesses by </w:t>
      </w:r>
      <w:r w:rsidR="00347A6A">
        <w:rPr>
          <w:b/>
          <w:bCs/>
        </w:rPr>
        <w:t>capital city</w:t>
      </w:r>
      <w:r w:rsidR="00320BAB">
        <w:rPr>
          <w:b/>
          <w:bCs/>
        </w:rPr>
        <w:t>/region</w:t>
      </w:r>
      <w:r w:rsidRPr="3E7C5189">
        <w:rPr>
          <w:b/>
          <w:bCs/>
        </w:rPr>
        <w:t xml:space="preserve">, </w:t>
      </w:r>
      <w:r w:rsidR="00F032F3" w:rsidRPr="3E7C5189">
        <w:rPr>
          <w:b/>
          <w:bCs/>
        </w:rPr>
        <w:t>June</w:t>
      </w:r>
      <w:r w:rsidRPr="3E7C5189">
        <w:rPr>
          <w:b/>
          <w:bCs/>
        </w:rPr>
        <w:t xml:space="preserve"> </w:t>
      </w:r>
      <w:r w:rsidR="004E450D" w:rsidRPr="3E7C5189">
        <w:rPr>
          <w:b/>
          <w:bCs/>
        </w:rPr>
        <w:t>2022</w:t>
      </w:r>
      <w:commentRangeStart w:id="53"/>
      <w:commentRangeEnd w:id="53"/>
      <w:r>
        <w:rPr>
          <w:rStyle w:val="CommentReference"/>
        </w:rPr>
        <w:commentReference w:id="53"/>
      </w:r>
    </w:p>
    <w:tbl>
      <w:tblPr>
        <w:tblW w:w="8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35"/>
        <w:gridCol w:w="1455"/>
        <w:gridCol w:w="1473"/>
        <w:gridCol w:w="1710"/>
        <w:gridCol w:w="1747"/>
      </w:tblGrid>
      <w:tr w:rsidR="3E7C5189" w14:paraId="284B978C" w14:textId="77777777" w:rsidTr="003130B9">
        <w:trPr>
          <w:trHeight w:val="285"/>
        </w:trPr>
        <w:tc>
          <w:tcPr>
            <w:tcW w:w="2235" w:type="dxa"/>
            <w:vMerge w:val="restart"/>
            <w:tcMar>
              <w:left w:w="108" w:type="dxa"/>
              <w:right w:w="108" w:type="dxa"/>
            </w:tcMar>
          </w:tcPr>
          <w:p w14:paraId="3B096F7F" w14:textId="77777777" w:rsidR="003130B9" w:rsidRDefault="003130B9" w:rsidP="77490300">
            <w:pPr>
              <w:rPr>
                <w:rFonts w:ascii="Verdana" w:eastAsia="Verdana" w:hAnsi="Verdana" w:cs="Verdana"/>
                <w:color w:val="000000" w:themeColor="text1"/>
                <w:sz w:val="22"/>
                <w:szCs w:val="22"/>
              </w:rPr>
            </w:pPr>
          </w:p>
          <w:p w14:paraId="5FA362D7" w14:textId="5BF0AC28" w:rsidR="3E7C5189" w:rsidRDefault="770019CD" w:rsidP="77490300">
            <w:pP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 xml:space="preserve">Business </w:t>
            </w:r>
            <w:r w:rsidR="008B6CB6">
              <w:rPr>
                <w:rFonts w:ascii="Verdana" w:eastAsia="Verdana" w:hAnsi="Verdana" w:cs="Verdana"/>
                <w:color w:val="000000" w:themeColor="text1"/>
                <w:sz w:val="22"/>
                <w:szCs w:val="22"/>
              </w:rPr>
              <w:t>type</w:t>
            </w:r>
          </w:p>
        </w:tc>
        <w:tc>
          <w:tcPr>
            <w:tcW w:w="2928" w:type="dxa"/>
            <w:gridSpan w:val="2"/>
            <w:tcMar>
              <w:left w:w="108" w:type="dxa"/>
              <w:right w:w="108" w:type="dxa"/>
            </w:tcMar>
          </w:tcPr>
          <w:p w14:paraId="3CD43188" w14:textId="15BD7F1A"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Regional Australia</w:t>
            </w:r>
          </w:p>
        </w:tc>
        <w:tc>
          <w:tcPr>
            <w:tcW w:w="3457" w:type="dxa"/>
            <w:gridSpan w:val="2"/>
            <w:tcMar>
              <w:left w:w="108" w:type="dxa"/>
              <w:right w:w="108" w:type="dxa"/>
            </w:tcMar>
          </w:tcPr>
          <w:p w14:paraId="4AA40970" w14:textId="3B21504B"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Capital cities</w:t>
            </w:r>
          </w:p>
        </w:tc>
      </w:tr>
      <w:tr w:rsidR="3E7C5189" w14:paraId="0B4EC868" w14:textId="77777777" w:rsidTr="003130B9">
        <w:trPr>
          <w:trHeight w:val="285"/>
        </w:trPr>
        <w:tc>
          <w:tcPr>
            <w:tcW w:w="2235" w:type="dxa"/>
            <w:vMerge/>
            <w:vAlign w:val="center"/>
          </w:tcPr>
          <w:p w14:paraId="1EAC4DB7" w14:textId="77777777" w:rsidR="004D6D35" w:rsidRDefault="004D6D35"/>
        </w:tc>
        <w:tc>
          <w:tcPr>
            <w:tcW w:w="1455" w:type="dxa"/>
            <w:tcMar>
              <w:left w:w="108" w:type="dxa"/>
              <w:right w:w="108" w:type="dxa"/>
            </w:tcMar>
          </w:tcPr>
          <w:p w14:paraId="6E147FAA" w14:textId="117FB681"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Businesses</w:t>
            </w:r>
          </w:p>
        </w:tc>
        <w:tc>
          <w:tcPr>
            <w:tcW w:w="1473" w:type="dxa"/>
            <w:tcMar>
              <w:left w:w="108" w:type="dxa"/>
              <w:right w:w="108" w:type="dxa"/>
            </w:tcMar>
          </w:tcPr>
          <w:p w14:paraId="66C8E63B" w14:textId="03D42350"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Change on June 2021</w:t>
            </w:r>
          </w:p>
        </w:tc>
        <w:tc>
          <w:tcPr>
            <w:tcW w:w="1710" w:type="dxa"/>
            <w:tcMar>
              <w:left w:w="108" w:type="dxa"/>
              <w:right w:w="108" w:type="dxa"/>
            </w:tcMar>
          </w:tcPr>
          <w:p w14:paraId="6931D4E3" w14:textId="64D15744"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Businesses</w:t>
            </w:r>
          </w:p>
        </w:tc>
        <w:tc>
          <w:tcPr>
            <w:tcW w:w="1747" w:type="dxa"/>
            <w:tcMar>
              <w:left w:w="108" w:type="dxa"/>
              <w:right w:w="108" w:type="dxa"/>
            </w:tcMar>
          </w:tcPr>
          <w:p w14:paraId="7805B4C8" w14:textId="7DBBBA27" w:rsidR="3E7C5189" w:rsidRDefault="770019CD" w:rsidP="77490300">
            <w:pPr>
              <w:jc w:val="center"/>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Change on June 2021</w:t>
            </w:r>
          </w:p>
        </w:tc>
      </w:tr>
      <w:tr w:rsidR="3E7C5189" w14:paraId="7569610C" w14:textId="77777777" w:rsidTr="003130B9">
        <w:trPr>
          <w:trHeight w:val="285"/>
        </w:trPr>
        <w:tc>
          <w:tcPr>
            <w:tcW w:w="2235" w:type="dxa"/>
            <w:tcMar>
              <w:left w:w="108" w:type="dxa"/>
              <w:right w:w="108" w:type="dxa"/>
            </w:tcMar>
          </w:tcPr>
          <w:p w14:paraId="741099D0" w14:textId="142B3BCF" w:rsidR="3E7C5189" w:rsidRDefault="770019CD" w:rsidP="77490300">
            <w:pPr>
              <w:jc w:val="both"/>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Non-employing</w:t>
            </w:r>
          </w:p>
        </w:tc>
        <w:tc>
          <w:tcPr>
            <w:tcW w:w="1455" w:type="dxa"/>
            <w:tcMar>
              <w:left w:w="108" w:type="dxa"/>
              <w:right w:w="108" w:type="dxa"/>
            </w:tcMar>
          </w:tcPr>
          <w:p w14:paraId="1BBB4B19" w14:textId="358C7424"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44,499</w:t>
            </w:r>
          </w:p>
        </w:tc>
        <w:tc>
          <w:tcPr>
            <w:tcW w:w="1473" w:type="dxa"/>
            <w:tcMar>
              <w:left w:w="108" w:type="dxa"/>
              <w:right w:w="108" w:type="dxa"/>
            </w:tcMar>
          </w:tcPr>
          <w:p w14:paraId="7A331F05" w14:textId="4563AB4F"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9.9%</w:t>
            </w:r>
          </w:p>
        </w:tc>
        <w:tc>
          <w:tcPr>
            <w:tcW w:w="1710" w:type="dxa"/>
            <w:tcMar>
              <w:left w:w="108" w:type="dxa"/>
              <w:right w:w="108" w:type="dxa"/>
            </w:tcMar>
          </w:tcPr>
          <w:p w14:paraId="3FFB8DED" w14:textId="3ECD3778"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125,398</w:t>
            </w:r>
          </w:p>
        </w:tc>
        <w:tc>
          <w:tcPr>
            <w:tcW w:w="1747" w:type="dxa"/>
            <w:tcMar>
              <w:left w:w="108" w:type="dxa"/>
              <w:right w:w="108" w:type="dxa"/>
            </w:tcMar>
          </w:tcPr>
          <w:p w14:paraId="2ABA0C83" w14:textId="1D402661"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11.0%</w:t>
            </w:r>
          </w:p>
        </w:tc>
      </w:tr>
      <w:tr w:rsidR="3E7C5189" w14:paraId="3FE3CF98" w14:textId="77777777" w:rsidTr="003130B9">
        <w:trPr>
          <w:trHeight w:val="285"/>
        </w:trPr>
        <w:tc>
          <w:tcPr>
            <w:tcW w:w="2235" w:type="dxa"/>
            <w:tcMar>
              <w:left w:w="108" w:type="dxa"/>
              <w:right w:w="108" w:type="dxa"/>
            </w:tcMar>
          </w:tcPr>
          <w:p w14:paraId="68E0D657" w14:textId="1AD3C7B4" w:rsidR="3E7C5189" w:rsidRDefault="770019CD" w:rsidP="77490300">
            <w:pPr>
              <w:jc w:val="both"/>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Micro</w:t>
            </w:r>
          </w:p>
        </w:tc>
        <w:tc>
          <w:tcPr>
            <w:tcW w:w="1455" w:type="dxa"/>
            <w:tcMar>
              <w:left w:w="108" w:type="dxa"/>
              <w:right w:w="108" w:type="dxa"/>
            </w:tcMar>
          </w:tcPr>
          <w:p w14:paraId="4692C371" w14:textId="7CA3FA44"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34,605</w:t>
            </w:r>
          </w:p>
        </w:tc>
        <w:tc>
          <w:tcPr>
            <w:tcW w:w="1473" w:type="dxa"/>
            <w:tcMar>
              <w:left w:w="108" w:type="dxa"/>
              <w:right w:w="108" w:type="dxa"/>
            </w:tcMar>
          </w:tcPr>
          <w:p w14:paraId="02069090" w14:textId="67DBB606"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-0.8%</w:t>
            </w:r>
          </w:p>
        </w:tc>
        <w:tc>
          <w:tcPr>
            <w:tcW w:w="1710" w:type="dxa"/>
            <w:tcMar>
              <w:left w:w="108" w:type="dxa"/>
              <w:right w:w="108" w:type="dxa"/>
            </w:tcMar>
          </w:tcPr>
          <w:p w14:paraId="530BA9FD" w14:textId="4E1B81B4"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77,295</w:t>
            </w:r>
          </w:p>
        </w:tc>
        <w:tc>
          <w:tcPr>
            <w:tcW w:w="1747" w:type="dxa"/>
            <w:tcMar>
              <w:left w:w="108" w:type="dxa"/>
              <w:right w:w="108" w:type="dxa"/>
            </w:tcMar>
          </w:tcPr>
          <w:p w14:paraId="04E04F38" w14:textId="627678D2"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1.4%</w:t>
            </w:r>
          </w:p>
        </w:tc>
      </w:tr>
      <w:tr w:rsidR="3E7C5189" w14:paraId="66FB2DC5" w14:textId="77777777" w:rsidTr="003130B9">
        <w:trPr>
          <w:trHeight w:val="285"/>
        </w:trPr>
        <w:tc>
          <w:tcPr>
            <w:tcW w:w="2235" w:type="dxa"/>
            <w:tcMar>
              <w:left w:w="108" w:type="dxa"/>
              <w:right w:w="108" w:type="dxa"/>
            </w:tcMar>
          </w:tcPr>
          <w:p w14:paraId="29F872E5" w14:textId="443C3E8C" w:rsidR="3E7C5189" w:rsidRDefault="770019CD" w:rsidP="77490300">
            <w:pPr>
              <w:jc w:val="both"/>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Small</w:t>
            </w:r>
          </w:p>
        </w:tc>
        <w:tc>
          <w:tcPr>
            <w:tcW w:w="1455" w:type="dxa"/>
            <w:tcMar>
              <w:left w:w="108" w:type="dxa"/>
              <w:right w:w="108" w:type="dxa"/>
            </w:tcMar>
          </w:tcPr>
          <w:p w14:paraId="49D18DCA" w14:textId="73E97BC6"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22,463</w:t>
            </w:r>
          </w:p>
        </w:tc>
        <w:tc>
          <w:tcPr>
            <w:tcW w:w="1473" w:type="dxa"/>
            <w:tcMar>
              <w:left w:w="108" w:type="dxa"/>
              <w:right w:w="108" w:type="dxa"/>
            </w:tcMar>
          </w:tcPr>
          <w:p w14:paraId="5B4EA7CD" w14:textId="6D1FC8F2"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3.1%</w:t>
            </w:r>
          </w:p>
        </w:tc>
        <w:tc>
          <w:tcPr>
            <w:tcW w:w="1710" w:type="dxa"/>
            <w:tcMar>
              <w:left w:w="108" w:type="dxa"/>
              <w:right w:w="108" w:type="dxa"/>
            </w:tcMar>
          </w:tcPr>
          <w:p w14:paraId="2E53B7F5" w14:textId="28ED53F5"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37,900</w:t>
            </w:r>
          </w:p>
        </w:tc>
        <w:tc>
          <w:tcPr>
            <w:tcW w:w="1747" w:type="dxa"/>
            <w:tcMar>
              <w:left w:w="108" w:type="dxa"/>
              <w:right w:w="108" w:type="dxa"/>
            </w:tcMar>
          </w:tcPr>
          <w:p w14:paraId="16C52C7B" w14:textId="2F579CEA"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1.4%</w:t>
            </w:r>
          </w:p>
        </w:tc>
      </w:tr>
      <w:tr w:rsidR="3E7C5189" w14:paraId="0904DDA7" w14:textId="77777777" w:rsidTr="003130B9">
        <w:trPr>
          <w:trHeight w:val="285"/>
        </w:trPr>
        <w:tc>
          <w:tcPr>
            <w:tcW w:w="2235" w:type="dxa"/>
            <w:tcMar>
              <w:left w:w="108" w:type="dxa"/>
              <w:right w:w="108" w:type="dxa"/>
            </w:tcMar>
          </w:tcPr>
          <w:p w14:paraId="38B46ADB" w14:textId="0E2B2E41" w:rsidR="3E7C5189" w:rsidRDefault="770019CD" w:rsidP="77490300">
            <w:pPr>
              <w:jc w:val="both"/>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 xml:space="preserve">Medium-sized </w:t>
            </w:r>
          </w:p>
        </w:tc>
        <w:tc>
          <w:tcPr>
            <w:tcW w:w="1455" w:type="dxa"/>
            <w:tcMar>
              <w:left w:w="108" w:type="dxa"/>
              <w:right w:w="108" w:type="dxa"/>
            </w:tcMar>
          </w:tcPr>
          <w:p w14:paraId="1B4B0E52" w14:textId="2F1473FF"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5,526</w:t>
            </w:r>
          </w:p>
        </w:tc>
        <w:tc>
          <w:tcPr>
            <w:tcW w:w="1473" w:type="dxa"/>
            <w:tcMar>
              <w:left w:w="108" w:type="dxa"/>
              <w:right w:w="108" w:type="dxa"/>
            </w:tcMar>
          </w:tcPr>
          <w:p w14:paraId="371CFB60" w14:textId="57FDCB0E"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12.5%</w:t>
            </w:r>
          </w:p>
        </w:tc>
        <w:tc>
          <w:tcPr>
            <w:tcW w:w="1710" w:type="dxa"/>
            <w:tcMar>
              <w:left w:w="108" w:type="dxa"/>
              <w:right w:w="108" w:type="dxa"/>
            </w:tcMar>
          </w:tcPr>
          <w:p w14:paraId="0D14A0B6" w14:textId="0C74A24A"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9,700</w:t>
            </w:r>
          </w:p>
        </w:tc>
        <w:tc>
          <w:tcPr>
            <w:tcW w:w="1747" w:type="dxa"/>
            <w:tcMar>
              <w:left w:w="108" w:type="dxa"/>
              <w:right w:w="108" w:type="dxa"/>
            </w:tcMar>
          </w:tcPr>
          <w:p w14:paraId="407929E8" w14:textId="609C97A3"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2.3%</w:t>
            </w:r>
          </w:p>
        </w:tc>
      </w:tr>
      <w:tr w:rsidR="3E7C5189" w14:paraId="175C3511" w14:textId="77777777" w:rsidTr="003130B9">
        <w:trPr>
          <w:trHeight w:val="285"/>
        </w:trPr>
        <w:tc>
          <w:tcPr>
            <w:tcW w:w="2235" w:type="dxa"/>
            <w:tcMar>
              <w:left w:w="108" w:type="dxa"/>
              <w:right w:w="108" w:type="dxa"/>
            </w:tcMar>
          </w:tcPr>
          <w:p w14:paraId="1D867D2E" w14:textId="663A27E8" w:rsidR="3E7C5189" w:rsidRDefault="770019CD" w:rsidP="77490300">
            <w:pPr>
              <w:jc w:val="both"/>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Large</w:t>
            </w:r>
          </w:p>
        </w:tc>
        <w:tc>
          <w:tcPr>
            <w:tcW w:w="1455" w:type="dxa"/>
            <w:tcMar>
              <w:left w:w="108" w:type="dxa"/>
              <w:right w:w="108" w:type="dxa"/>
            </w:tcMar>
          </w:tcPr>
          <w:p w14:paraId="5AB14C17" w14:textId="505CC640"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474</w:t>
            </w:r>
          </w:p>
        </w:tc>
        <w:tc>
          <w:tcPr>
            <w:tcW w:w="1473" w:type="dxa"/>
            <w:tcMar>
              <w:left w:w="108" w:type="dxa"/>
              <w:right w:w="108" w:type="dxa"/>
            </w:tcMar>
          </w:tcPr>
          <w:p w14:paraId="79D598A7" w14:textId="11532F4F"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-1.7</w:t>
            </w:r>
          </w:p>
        </w:tc>
        <w:tc>
          <w:tcPr>
            <w:tcW w:w="1710" w:type="dxa"/>
            <w:tcMar>
              <w:left w:w="108" w:type="dxa"/>
              <w:right w:w="108" w:type="dxa"/>
            </w:tcMar>
          </w:tcPr>
          <w:p w14:paraId="119140D4" w14:textId="29D91CEF"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417</w:t>
            </w:r>
          </w:p>
        </w:tc>
        <w:tc>
          <w:tcPr>
            <w:tcW w:w="1747" w:type="dxa"/>
            <w:tcMar>
              <w:left w:w="108" w:type="dxa"/>
              <w:right w:w="108" w:type="dxa"/>
            </w:tcMar>
          </w:tcPr>
          <w:p w14:paraId="5A31C618" w14:textId="60D69BF6" w:rsidR="3E7C5189" w:rsidRDefault="770019CD" w:rsidP="77490300">
            <w:pPr>
              <w:jc w:val="right"/>
              <w:rPr>
                <w:rFonts w:ascii="Verdana" w:eastAsia="Verdana" w:hAnsi="Verdana" w:cs="Verdana"/>
                <w:color w:val="000000" w:themeColor="text1"/>
                <w:sz w:val="22"/>
                <w:szCs w:val="22"/>
              </w:rPr>
            </w:pPr>
            <w:r w:rsidRPr="77490300">
              <w:rPr>
                <w:rFonts w:ascii="Verdana" w:eastAsia="Verdana" w:hAnsi="Verdana" w:cs="Verdana"/>
                <w:color w:val="000000" w:themeColor="text1"/>
                <w:sz w:val="22"/>
                <w:szCs w:val="22"/>
              </w:rPr>
              <w:t>3.2%</w:t>
            </w:r>
          </w:p>
        </w:tc>
      </w:tr>
      <w:tr w:rsidR="3E7C5189" w14:paraId="5CBE5C5E" w14:textId="77777777" w:rsidTr="003130B9">
        <w:trPr>
          <w:trHeight w:val="285"/>
        </w:trPr>
        <w:tc>
          <w:tcPr>
            <w:tcW w:w="2235" w:type="dxa"/>
            <w:tcMar>
              <w:left w:w="108" w:type="dxa"/>
              <w:right w:w="108" w:type="dxa"/>
            </w:tcMar>
          </w:tcPr>
          <w:p w14:paraId="7446281D" w14:textId="2645AA7E" w:rsidR="3E7C5189" w:rsidRDefault="770019CD" w:rsidP="77490300">
            <w:pPr>
              <w:jc w:val="both"/>
              <w:rPr>
                <w:rFonts w:ascii="Verdana" w:eastAsia="Verdana" w:hAnsi="Verdana" w:cs="Verdana"/>
                <w:b/>
                <w:bCs/>
                <w:color w:val="000000" w:themeColor="text1"/>
                <w:sz w:val="22"/>
                <w:szCs w:val="22"/>
              </w:rPr>
            </w:pPr>
            <w:r w:rsidRPr="77490300">
              <w:rPr>
                <w:rFonts w:ascii="Verdana" w:eastAsia="Verdana" w:hAnsi="Verdana" w:cs="Verdana"/>
                <w:b/>
                <w:bCs/>
                <w:color w:val="000000" w:themeColor="text1"/>
                <w:sz w:val="22"/>
                <w:szCs w:val="22"/>
              </w:rPr>
              <w:t>Total</w:t>
            </w:r>
          </w:p>
        </w:tc>
        <w:tc>
          <w:tcPr>
            <w:tcW w:w="1455" w:type="dxa"/>
            <w:tcMar>
              <w:left w:w="108" w:type="dxa"/>
              <w:right w:w="108" w:type="dxa"/>
            </w:tcMar>
          </w:tcPr>
          <w:p w14:paraId="1C0736CE" w14:textId="1045B03C" w:rsidR="3E7C5189" w:rsidRDefault="770019CD" w:rsidP="77490300">
            <w:pPr>
              <w:jc w:val="right"/>
              <w:rPr>
                <w:rFonts w:ascii="Verdana" w:eastAsia="Verdana" w:hAnsi="Verdana" w:cs="Verdana"/>
                <w:b/>
                <w:bCs/>
                <w:color w:val="000000" w:themeColor="text1"/>
                <w:sz w:val="22"/>
                <w:szCs w:val="22"/>
              </w:rPr>
            </w:pPr>
            <w:r w:rsidRPr="77490300">
              <w:rPr>
                <w:rFonts w:ascii="Verdana" w:eastAsia="Verdana" w:hAnsi="Verdana" w:cs="Verdana"/>
                <w:b/>
                <w:bCs/>
                <w:color w:val="000000" w:themeColor="text1"/>
                <w:sz w:val="22"/>
                <w:szCs w:val="22"/>
              </w:rPr>
              <w:t>107,567</w:t>
            </w:r>
          </w:p>
        </w:tc>
        <w:tc>
          <w:tcPr>
            <w:tcW w:w="1473" w:type="dxa"/>
            <w:tcMar>
              <w:left w:w="108" w:type="dxa"/>
              <w:right w:w="108" w:type="dxa"/>
            </w:tcMar>
          </w:tcPr>
          <w:p w14:paraId="34E9CDFB" w14:textId="6510B5E3" w:rsidR="3E7C5189" w:rsidRDefault="770019CD" w:rsidP="77490300">
            <w:pPr>
              <w:jc w:val="right"/>
              <w:rPr>
                <w:rFonts w:ascii="Verdana" w:eastAsia="Verdana" w:hAnsi="Verdana" w:cs="Verdana"/>
                <w:b/>
                <w:bCs/>
                <w:color w:val="000000" w:themeColor="text1"/>
                <w:sz w:val="22"/>
                <w:szCs w:val="22"/>
              </w:rPr>
            </w:pPr>
            <w:r w:rsidRPr="77490300">
              <w:rPr>
                <w:rFonts w:ascii="Verdana" w:eastAsia="Verdana" w:hAnsi="Verdana" w:cs="Verdana"/>
                <w:b/>
                <w:bCs/>
                <w:color w:val="000000" w:themeColor="text1"/>
                <w:sz w:val="22"/>
                <w:szCs w:val="22"/>
              </w:rPr>
              <w:t>4.9%</w:t>
            </w:r>
          </w:p>
        </w:tc>
        <w:tc>
          <w:tcPr>
            <w:tcW w:w="1710" w:type="dxa"/>
            <w:tcMar>
              <w:left w:w="108" w:type="dxa"/>
              <w:right w:w="108" w:type="dxa"/>
            </w:tcMar>
          </w:tcPr>
          <w:p w14:paraId="23CB5762" w14:textId="2902CDFD" w:rsidR="3E7C5189" w:rsidRDefault="770019CD" w:rsidP="77490300">
            <w:pPr>
              <w:jc w:val="right"/>
              <w:rPr>
                <w:rFonts w:ascii="Verdana" w:eastAsia="Verdana" w:hAnsi="Verdana" w:cs="Verdana"/>
                <w:b/>
                <w:bCs/>
                <w:color w:val="000000" w:themeColor="text1"/>
                <w:sz w:val="22"/>
                <w:szCs w:val="22"/>
              </w:rPr>
            </w:pPr>
            <w:r w:rsidRPr="77490300">
              <w:rPr>
                <w:rFonts w:ascii="Verdana" w:eastAsia="Verdana" w:hAnsi="Verdana" w:cs="Verdana"/>
                <w:b/>
                <w:bCs/>
                <w:color w:val="000000" w:themeColor="text1"/>
                <w:sz w:val="22"/>
                <w:szCs w:val="22"/>
              </w:rPr>
              <w:t>250,710</w:t>
            </w:r>
          </w:p>
        </w:tc>
        <w:tc>
          <w:tcPr>
            <w:tcW w:w="1747" w:type="dxa"/>
            <w:tcMar>
              <w:left w:w="108" w:type="dxa"/>
              <w:right w:w="108" w:type="dxa"/>
            </w:tcMar>
          </w:tcPr>
          <w:p w14:paraId="79058412" w14:textId="4A652632" w:rsidR="3E7C5189" w:rsidRDefault="770019CD" w:rsidP="77490300">
            <w:pPr>
              <w:jc w:val="right"/>
              <w:rPr>
                <w:rFonts w:ascii="Verdana" w:eastAsia="Verdana" w:hAnsi="Verdana" w:cs="Verdana"/>
                <w:b/>
                <w:bCs/>
                <w:color w:val="000000" w:themeColor="text1"/>
                <w:sz w:val="22"/>
                <w:szCs w:val="22"/>
              </w:rPr>
            </w:pPr>
            <w:r w:rsidRPr="77490300">
              <w:rPr>
                <w:rFonts w:ascii="Verdana" w:eastAsia="Verdana" w:hAnsi="Verdana" w:cs="Verdana"/>
                <w:b/>
                <w:bCs/>
                <w:color w:val="000000" w:themeColor="text1"/>
                <w:sz w:val="22"/>
                <w:szCs w:val="22"/>
              </w:rPr>
              <w:t>6.0%</w:t>
            </w:r>
          </w:p>
        </w:tc>
      </w:tr>
    </w:tbl>
    <w:p w14:paraId="1353D3EC" w14:textId="2696D10C" w:rsidR="00E645FC" w:rsidRPr="00013C07" w:rsidRDefault="00E645FC" w:rsidP="3E7C5189"/>
    <w:p w14:paraId="2F102253" w14:textId="6516AE2D" w:rsidR="000640A9" w:rsidRPr="00013C07" w:rsidRDefault="00045060" w:rsidP="009C6A91">
      <w:pPr>
        <w:pStyle w:val="Heading2"/>
        <w:spacing w:after="160"/>
        <w:rPr>
          <w:rFonts w:asciiTheme="minorHAnsi" w:hAnsiTheme="minorHAnsi" w:cs="Calibri"/>
          <w:color w:val="auto"/>
          <w:sz w:val="20"/>
          <w:szCs w:val="20"/>
          <w:lang w:eastAsia="en-AU"/>
        </w:rPr>
      </w:pPr>
      <w:bookmarkStart w:id="54" w:name="_Toc129771748"/>
      <w:bookmarkStart w:id="55" w:name="_Toc129945926"/>
      <w:bookmarkStart w:id="56" w:name="_Toc129945939"/>
      <w:r w:rsidRPr="00013C07">
        <w:rPr>
          <w:rFonts w:asciiTheme="minorHAnsi" w:hAnsiTheme="minorHAnsi" w:cs="Calibri"/>
          <w:color w:val="auto"/>
          <w:sz w:val="20"/>
          <w:szCs w:val="20"/>
          <w:lang w:eastAsia="en-AU"/>
        </w:rPr>
        <w:t xml:space="preserve">As Figure 4 shows each of the capital city tourism regions </w:t>
      </w:r>
      <w:r w:rsidR="009C6A91" w:rsidRPr="00013C07">
        <w:rPr>
          <w:rFonts w:asciiTheme="minorHAnsi" w:hAnsiTheme="minorHAnsi" w:cs="Calibri"/>
          <w:color w:val="auto"/>
          <w:sz w:val="20"/>
          <w:szCs w:val="20"/>
          <w:lang w:eastAsia="en-AU"/>
        </w:rPr>
        <w:t xml:space="preserve">(except Darwin) feature among the twenty regions with the most tourism businesses </w:t>
      </w:r>
      <w:proofErr w:type="gramStart"/>
      <w:r w:rsidR="009C6A91" w:rsidRPr="00013C07">
        <w:rPr>
          <w:rFonts w:asciiTheme="minorHAnsi" w:hAnsiTheme="minorHAnsi" w:cs="Calibri"/>
          <w:color w:val="auto"/>
          <w:sz w:val="20"/>
          <w:szCs w:val="20"/>
          <w:lang w:eastAsia="en-AU"/>
        </w:rPr>
        <w:t>at</w:t>
      </w:r>
      <w:proofErr w:type="gramEnd"/>
      <w:r w:rsidR="009C6A91" w:rsidRPr="00013C07">
        <w:rPr>
          <w:rFonts w:asciiTheme="minorHAnsi" w:hAnsiTheme="minorHAnsi" w:cs="Calibri"/>
          <w:color w:val="auto"/>
          <w:sz w:val="20"/>
          <w:szCs w:val="20"/>
          <w:lang w:eastAsia="en-AU"/>
        </w:rPr>
        <w:t xml:space="preserve"> 30 June 2022. North Coast (NSW), Hunter (NSW), Sunshine Coast (QLD), South Coast (NSW) and Tropical North Queensland (QLD) are the regional areas with most tourism </w:t>
      </w:r>
      <w:r w:rsidR="007B7F03" w:rsidRPr="00013C07">
        <w:rPr>
          <w:rFonts w:asciiTheme="minorHAnsi" w:hAnsiTheme="minorHAnsi" w:cs="Calibri"/>
          <w:color w:val="auto"/>
          <w:sz w:val="20"/>
          <w:szCs w:val="20"/>
          <w:lang w:eastAsia="en-AU"/>
        </w:rPr>
        <w:t>businesses</w:t>
      </w:r>
      <w:r w:rsidR="009C6A91" w:rsidRPr="00013C07">
        <w:rPr>
          <w:rFonts w:asciiTheme="minorHAnsi" w:hAnsiTheme="minorHAnsi" w:cs="Calibri"/>
          <w:color w:val="auto"/>
          <w:sz w:val="20"/>
          <w:szCs w:val="20"/>
          <w:lang w:eastAsia="en-AU"/>
        </w:rPr>
        <w:t>.</w:t>
      </w:r>
      <w:bookmarkEnd w:id="54"/>
      <w:bookmarkEnd w:id="55"/>
      <w:bookmarkEnd w:id="56"/>
      <w:r w:rsidR="009C6A91" w:rsidRPr="00013C07">
        <w:rPr>
          <w:rFonts w:asciiTheme="minorHAnsi" w:hAnsiTheme="minorHAnsi" w:cs="Calibri"/>
          <w:color w:val="auto"/>
          <w:sz w:val="20"/>
          <w:szCs w:val="20"/>
          <w:lang w:eastAsia="en-AU"/>
        </w:rPr>
        <w:t xml:space="preserve">  </w:t>
      </w:r>
      <w:r w:rsidRPr="00013C07">
        <w:rPr>
          <w:rFonts w:asciiTheme="minorHAnsi" w:hAnsiTheme="minorHAnsi" w:cs="Calibri"/>
          <w:color w:val="auto"/>
          <w:sz w:val="20"/>
          <w:szCs w:val="20"/>
          <w:lang w:eastAsia="en-AU"/>
        </w:rPr>
        <w:t xml:space="preserve"> </w:t>
      </w:r>
    </w:p>
    <w:p w14:paraId="2E71ECC8" w14:textId="77777777" w:rsidR="00C20B07" w:rsidRDefault="00C20B07">
      <w:pPr>
        <w:rPr>
          <w:b/>
          <w:bCs/>
          <w:lang w:eastAsia="en-AU"/>
        </w:rPr>
      </w:pPr>
      <w:r>
        <w:rPr>
          <w:b/>
          <w:bCs/>
          <w:lang w:eastAsia="en-AU"/>
        </w:rPr>
        <w:br w:type="page"/>
      </w:r>
    </w:p>
    <w:p w14:paraId="58DFB0AF" w14:textId="45F80346" w:rsidR="009C6A91" w:rsidRPr="00013C07" w:rsidRDefault="334457F0" w:rsidP="009C6A91">
      <w:pPr>
        <w:rPr>
          <w:b/>
          <w:bCs/>
          <w:lang w:eastAsia="en-AU"/>
        </w:rPr>
      </w:pPr>
      <w:r w:rsidRPr="77490300">
        <w:rPr>
          <w:b/>
          <w:bCs/>
          <w:lang w:eastAsia="en-AU"/>
        </w:rPr>
        <w:lastRenderedPageBreak/>
        <w:t>Figure 4: Number of tourism businesses by region, June 2022</w:t>
      </w:r>
    </w:p>
    <w:p w14:paraId="7AC4C33D" w14:textId="6481242F" w:rsidR="000640A9" w:rsidRDefault="35D9FE78" w:rsidP="77490300">
      <w:commentRangeStart w:id="57"/>
      <w:r>
        <w:rPr>
          <w:noProof/>
        </w:rPr>
        <w:drawing>
          <wp:inline distT="0" distB="0" distL="0" distR="0" wp14:anchorId="0AC26F54" wp14:editId="50B4A1A4">
            <wp:extent cx="6140692" cy="4362450"/>
            <wp:effectExtent l="0" t="0" r="0" b="0"/>
            <wp:docPr id="1840194888" name="Picture 1840194888" descr="Figure four shows 76 tourism regions on the map of Australia and it shows the top twenty tourism regions containing highest number of tourism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94888" name="Picture 1840194888" descr="Figure four shows 76 tourism regions on the map of Australia and it shows the top twenty tourism regions containing highest number of tourism businesses."/>
                    <pic:cNvPicPr/>
                  </pic:nvPicPr>
                  <pic:blipFill>
                    <a:blip r:embed="rId26">
                      <a:extLst>
                        <a:ext uri="{28A0092B-C50C-407E-A947-70E740481C1C}">
                          <a14:useLocalDpi xmlns:a14="http://schemas.microsoft.com/office/drawing/2010/main" val="0"/>
                        </a:ext>
                      </a:extLst>
                    </a:blip>
                    <a:stretch>
                      <a:fillRect/>
                    </a:stretch>
                  </pic:blipFill>
                  <pic:spPr>
                    <a:xfrm>
                      <a:off x="0" y="0"/>
                      <a:ext cx="6140692" cy="4362450"/>
                    </a:xfrm>
                    <a:prstGeom prst="rect">
                      <a:avLst/>
                    </a:prstGeom>
                  </pic:spPr>
                </pic:pic>
              </a:graphicData>
            </a:graphic>
          </wp:inline>
        </w:drawing>
      </w:r>
      <w:commentRangeEnd w:id="57"/>
      <w:r w:rsidR="00861B29">
        <w:rPr>
          <w:rStyle w:val="CommentReference"/>
        </w:rPr>
        <w:commentReference w:id="57"/>
      </w:r>
    </w:p>
    <w:p w14:paraId="00E84C89" w14:textId="77777777" w:rsidR="000640A9" w:rsidRDefault="000640A9" w:rsidP="001B05EB">
      <w:pPr>
        <w:pStyle w:val="Heading2"/>
        <w:rPr>
          <w:rFonts w:asciiTheme="minorHAnsi" w:hAnsiTheme="minorHAnsi" w:cstheme="minorHAnsi"/>
          <w:sz w:val="22"/>
          <w:szCs w:val="22"/>
          <w:lang w:eastAsia="en-AU"/>
        </w:rPr>
      </w:pPr>
    </w:p>
    <w:p w14:paraId="7BEDEDB4" w14:textId="2F9D8C78" w:rsidR="00D44BA9" w:rsidRPr="00A06AE6" w:rsidRDefault="00D44BA9" w:rsidP="00A06AE6"/>
    <w:sectPr w:rsidR="00D44BA9" w:rsidRPr="00A06AE6" w:rsidSect="00505906">
      <w:footerReference w:type="default" r:id="rId2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Jai-Kookana [Sydney]" w:date="2023-03-22T11:26:00Z" w:initials="J[">
    <w:p w14:paraId="57B5B417" w14:textId="0AF617A7" w:rsidR="3E7C5189" w:rsidRDefault="3E7C5189">
      <w:pPr>
        <w:pStyle w:val="CommentText"/>
      </w:pPr>
      <w:r>
        <w:t>Figure one explains the number of employing and non-employing tourism businesses at June 2017 to June 2022. The chart shows in phase three 21-22 the growth in number of businesses have rebounded due to growth in visitor spending.</w:t>
      </w:r>
      <w:r>
        <w:rPr>
          <w:rStyle w:val="CommentReference"/>
        </w:rPr>
        <w:annotationRef/>
      </w:r>
    </w:p>
  </w:comment>
  <w:comment w:id="43" w:author="Jai-Kookana [Sydney]" w:date="2023-03-22T19:00:00Z" w:initials="J[">
    <w:p w14:paraId="7196AEF4" w14:textId="7A395994" w:rsidR="77490300" w:rsidRDefault="77490300">
      <w:pPr>
        <w:pStyle w:val="CommentText"/>
      </w:pPr>
      <w:r>
        <w:t>Table one shows tourism business by industry sectors. At June 2022 the industries accounting for most businesses were Retail trade, Cafes, restaurants and takeaways including pubs, clubs, taverns and bars, Taxi transport and Cultural, sports, and recreation services.</w:t>
      </w:r>
      <w:r>
        <w:rPr>
          <w:rStyle w:val="CommentReference"/>
        </w:rPr>
        <w:annotationRef/>
      </w:r>
    </w:p>
  </w:comment>
  <w:comment w:id="46" w:author="Jai-Kookana [Sydney]" w:date="2023-03-22T19:16:00Z" w:initials="J[">
    <w:p w14:paraId="2F855FFA" w14:textId="0ED127A4" w:rsidR="77490300" w:rsidRDefault="77490300">
      <w:pPr>
        <w:pStyle w:val="CommentText"/>
      </w:pPr>
      <w:r>
        <w:t>Table two shows tourism businesses number by size of employment. Over the full reporting period from June 2017 to June 2022, non-employing operators accounted for 62% of the growth in tourism businesses. The number of micro to small businesses grew at 3 times the rate of medium-sized to large businesses (15% compared with 5%) over the same period due largely to increases recorded in the 2019 to 2021 period.</w:t>
      </w:r>
      <w:r>
        <w:rPr>
          <w:rStyle w:val="CommentReference"/>
        </w:rPr>
        <w:annotationRef/>
      </w:r>
    </w:p>
  </w:comment>
  <w:comment w:id="49" w:author="Jai-Kookana [Sydney]" w:date="2023-03-22T19:19:00Z" w:initials="J[">
    <w:p w14:paraId="395563E3" w14:textId="6F71250B" w:rsidR="77490300" w:rsidRDefault="77490300">
      <w:pPr>
        <w:pStyle w:val="CommentText"/>
      </w:pPr>
      <w:r>
        <w:t xml:space="preserve">Figure two shows number of tourism businesses by their turnovers from June 2017 to June 2022. Over the June 2017 to June 2022 reporting period, the number of tourism businesses with turnover under $50,000 grew by 49% or 34,035. With the pandemic impacting business turnover and strong growth in non-employing businesses, the proportion of all tourism businesses with a turnover under $50,000 increased from 23% in June 2017 to a high of 30% by June 2021 before inching back to 29% in June 2022. </w:t>
      </w:r>
      <w:r>
        <w:rPr>
          <w:rStyle w:val="CommentReference"/>
        </w:rPr>
        <w:annotationRef/>
      </w:r>
      <w:r w:rsidR="001A471D">
        <w:rPr>
          <w:rStyle w:val="cf01"/>
        </w:rPr>
        <w:t>Figure two shows number of tourism businesses by their turnovers from June 2017 to June 2022. Over the June 2017 to June 2022 reporting period, the number of tourism businesses with turnover under $50,000 grew by 49% or 34,035. With the pandemic impacting business turnover and strong growth in non-employing businesses, the proportion of all tourism businesses with a turnover under $50,000 increased from 23% in June 2017 to a high of 30% by June 2021 before inching back to 29% in June 2022.</w:t>
      </w:r>
    </w:p>
  </w:comment>
  <w:comment w:id="52" w:author="Jai-Kookana [Sydney]" w:date="2023-03-22T11:38:00Z" w:initials="J[">
    <w:p w14:paraId="418892A5" w14:textId="6D171F6E" w:rsidR="3E7C5189" w:rsidRDefault="3E7C5189">
      <w:pPr>
        <w:pStyle w:val="CommentText"/>
      </w:pPr>
      <w:r>
        <w:t>Figure three shows growth in tourism business numbers by states and territories. Most tourism businesses around 82 per cent of all tourism businesses were located in three states of New South Wales, Victoria and Queensland.</w:t>
      </w:r>
      <w:r>
        <w:rPr>
          <w:rStyle w:val="CommentReference"/>
        </w:rPr>
        <w:annotationRef/>
      </w:r>
    </w:p>
  </w:comment>
  <w:comment w:id="53" w:author="Jai-Kookana [Sydney]" w:date="2023-03-22T11:49:00Z" w:initials="J[">
    <w:p w14:paraId="5492AE4A" w14:textId="0133A3F0" w:rsidR="3E7C5189" w:rsidRDefault="3E7C5189">
      <w:pPr>
        <w:pStyle w:val="CommentText"/>
      </w:pPr>
      <w:r>
        <w:t>Table three shows distribution of tourism related businesses by regional and capital city areas of Australia. Overall 6 percent of all businesses at June 2022 were located in capital cities and 4.9 per cent were in the regional areas.</w:t>
      </w:r>
      <w:r>
        <w:rPr>
          <w:rStyle w:val="CommentReference"/>
        </w:rPr>
        <w:annotationRef/>
      </w:r>
    </w:p>
  </w:comment>
  <w:comment w:id="57" w:author="Jai-Kookana [Sydney]" w:date="2023-03-22T19:20:00Z" w:initials="J[">
    <w:p w14:paraId="620CD8A1" w14:textId="0BBC6E96" w:rsidR="77490300" w:rsidRDefault="77490300">
      <w:pPr>
        <w:pStyle w:val="CommentText"/>
      </w:pPr>
      <w:r>
        <w:t>Figure four shows 76 tourism regions on the map of Australia and it shows the top twenty tourism regions containing highest number of tourism businesses.</w:t>
      </w:r>
      <w:r>
        <w:rPr>
          <w:rStyle w:val="CommentReference"/>
        </w:rPr>
        <w:annotationRef/>
      </w:r>
    </w:p>
    <w:p w14:paraId="23615E19" w14:textId="44DDA0D8" w:rsidR="77490300" w:rsidRDefault="7749030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B5B417" w15:done="1"/>
  <w15:commentEx w15:paraId="7196AEF4" w15:done="0"/>
  <w15:commentEx w15:paraId="2F855FFA" w15:done="0"/>
  <w15:commentEx w15:paraId="395563E3" w15:done="0"/>
  <w15:commentEx w15:paraId="418892A5" w15:done="1"/>
  <w15:commentEx w15:paraId="5492AE4A" w15:done="1"/>
  <w15:commentEx w15:paraId="23615E1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E08C5E7" w16cex:dateUtc="2023-03-22T00:26:00Z"/>
  <w16cex:commentExtensible w16cex:durableId="418912B2" w16cex:dateUtc="2023-03-22T08:00:00Z"/>
  <w16cex:commentExtensible w16cex:durableId="70B68674" w16cex:dateUtc="2023-03-22T08:16:00Z"/>
  <w16cex:commentExtensible w16cex:durableId="313C5808" w16cex:dateUtc="2023-03-22T08:19:00Z"/>
  <w16cex:commentExtensible w16cex:durableId="6B1EA592" w16cex:dateUtc="2023-03-22T00:38:00Z"/>
  <w16cex:commentExtensible w16cex:durableId="220FB6E1" w16cex:dateUtc="2023-03-22T00:49:00Z"/>
  <w16cex:commentExtensible w16cex:durableId="4D0CA81F" w16cex:dateUtc="2023-03-22T0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B5B417" w16cid:durableId="0E08C5E7"/>
  <w16cid:commentId w16cid:paraId="7196AEF4" w16cid:durableId="418912B2"/>
  <w16cid:commentId w16cid:paraId="2F855FFA" w16cid:durableId="70B68674"/>
  <w16cid:commentId w16cid:paraId="395563E3" w16cid:durableId="313C5808"/>
  <w16cid:commentId w16cid:paraId="418892A5" w16cid:durableId="6B1EA592"/>
  <w16cid:commentId w16cid:paraId="5492AE4A" w16cid:durableId="220FB6E1"/>
  <w16cid:commentId w16cid:paraId="23615E19" w16cid:durableId="4D0CA8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A10F2" w14:textId="77777777" w:rsidR="00FA2B2E" w:rsidRDefault="00FA2B2E" w:rsidP="00505906">
      <w:pPr>
        <w:spacing w:after="0" w:line="240" w:lineRule="auto"/>
      </w:pPr>
      <w:r>
        <w:separator/>
      </w:r>
    </w:p>
  </w:endnote>
  <w:endnote w:type="continuationSeparator" w:id="0">
    <w:p w14:paraId="10BB85FA" w14:textId="77777777" w:rsidR="00FA2B2E" w:rsidRDefault="00FA2B2E" w:rsidP="00505906">
      <w:pPr>
        <w:spacing w:after="0" w:line="240" w:lineRule="auto"/>
      </w:pPr>
      <w:r>
        <w:continuationSeparator/>
      </w:r>
    </w:p>
  </w:endnote>
  <w:endnote w:type="continuationNotice" w:id="1">
    <w:p w14:paraId="3E1C62BB" w14:textId="77777777" w:rsidR="00FA2B2E" w:rsidRDefault="00FA2B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U Sans BETA Text Medium">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U Sans BETA Tex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481784"/>
      <w:docPartObj>
        <w:docPartGallery w:val="Page Numbers (Bottom of Page)"/>
        <w:docPartUnique/>
      </w:docPartObj>
    </w:sdtPr>
    <w:sdtEndPr>
      <w:rPr>
        <w:noProof/>
      </w:rPr>
    </w:sdtEndPr>
    <w:sdtContent>
      <w:p w14:paraId="3A247F75" w14:textId="1700C153" w:rsidR="00505906" w:rsidRDefault="005059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571141" w14:textId="77777777" w:rsidR="00505906" w:rsidRDefault="00505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5C482" w14:textId="77777777" w:rsidR="00FA2B2E" w:rsidRDefault="00FA2B2E" w:rsidP="00505906">
      <w:pPr>
        <w:spacing w:after="0" w:line="240" w:lineRule="auto"/>
      </w:pPr>
      <w:r>
        <w:separator/>
      </w:r>
    </w:p>
  </w:footnote>
  <w:footnote w:type="continuationSeparator" w:id="0">
    <w:p w14:paraId="01FA02B9" w14:textId="77777777" w:rsidR="00FA2B2E" w:rsidRDefault="00FA2B2E" w:rsidP="00505906">
      <w:pPr>
        <w:spacing w:after="0" w:line="240" w:lineRule="auto"/>
      </w:pPr>
      <w:r>
        <w:continuationSeparator/>
      </w:r>
    </w:p>
  </w:footnote>
  <w:footnote w:type="continuationNotice" w:id="1">
    <w:p w14:paraId="16F48124" w14:textId="77777777" w:rsidR="00FA2B2E" w:rsidRDefault="00FA2B2E">
      <w:pPr>
        <w:spacing w:after="0" w:line="240" w:lineRule="auto"/>
      </w:pPr>
    </w:p>
  </w:footnote>
  <w:footnote w:id="2">
    <w:p w14:paraId="60B32A47" w14:textId="7FA0ED19" w:rsidR="00877072" w:rsidRPr="00013C07" w:rsidRDefault="00877072">
      <w:pPr>
        <w:pStyle w:val="FootnoteText"/>
        <w:rPr>
          <w:rFonts w:asciiTheme="majorHAnsi" w:hAnsiTheme="majorHAnsi"/>
          <w:sz w:val="16"/>
          <w:szCs w:val="16"/>
        </w:rPr>
      </w:pPr>
      <w:r w:rsidRPr="00013C07">
        <w:rPr>
          <w:rStyle w:val="FootnoteReference"/>
          <w:rFonts w:asciiTheme="majorHAnsi" w:hAnsiTheme="majorHAnsi"/>
          <w:sz w:val="16"/>
          <w:szCs w:val="16"/>
        </w:rPr>
        <w:footnoteRef/>
      </w:r>
      <w:r w:rsidRPr="00013C07">
        <w:rPr>
          <w:rFonts w:asciiTheme="majorHAnsi" w:hAnsiTheme="majorHAnsi"/>
          <w:sz w:val="16"/>
          <w:szCs w:val="16"/>
        </w:rPr>
        <w:t xml:space="preserve"> The reference to $200,000 is shorthand for any value up to but below $200,000 (e.g. $199,999).</w:t>
      </w:r>
    </w:p>
  </w:footnote>
  <w:footnote w:id="3">
    <w:p w14:paraId="710C2AF7" w14:textId="19A8DA4E" w:rsidR="00877072" w:rsidRPr="00013C07" w:rsidRDefault="00877072">
      <w:pPr>
        <w:pStyle w:val="FootnoteText"/>
        <w:rPr>
          <w:rFonts w:asciiTheme="majorHAnsi" w:hAnsiTheme="majorHAnsi"/>
          <w:sz w:val="16"/>
          <w:szCs w:val="16"/>
        </w:rPr>
      </w:pPr>
      <w:r w:rsidRPr="00013C07">
        <w:rPr>
          <w:rStyle w:val="FootnoteReference"/>
          <w:rFonts w:asciiTheme="majorHAnsi" w:hAnsiTheme="majorHAnsi"/>
          <w:sz w:val="16"/>
          <w:szCs w:val="16"/>
        </w:rPr>
        <w:footnoteRef/>
      </w:r>
      <w:r w:rsidRPr="00013C07">
        <w:rPr>
          <w:rFonts w:asciiTheme="majorHAnsi" w:hAnsiTheme="majorHAnsi"/>
          <w:sz w:val="16"/>
          <w:szCs w:val="16"/>
        </w:rPr>
        <w:t xml:space="preserve"> The reference to $2 million is shorthand for any value up to but below $2 million (</w:t>
      </w:r>
      <w:r w:rsidRPr="00013C07">
        <w:rPr>
          <w:rFonts w:asciiTheme="majorHAnsi" w:hAnsiTheme="majorHAnsi"/>
          <w:sz w:val="16"/>
          <w:szCs w:val="16"/>
        </w:rPr>
        <w:t>e.g. $1,999,999).</w:t>
      </w:r>
    </w:p>
  </w:footnote>
  <w:footnote w:id="4">
    <w:p w14:paraId="653101AD" w14:textId="1C282B3D" w:rsidR="00877072" w:rsidRDefault="00877072">
      <w:pPr>
        <w:pStyle w:val="FootnoteText"/>
      </w:pPr>
      <w:r>
        <w:rPr>
          <w:rStyle w:val="FootnoteReference"/>
        </w:rPr>
        <w:footnoteRef/>
      </w:r>
      <w:r>
        <w:t xml:space="preserve"> References to capital cities in this report include </w:t>
      </w:r>
      <w:r w:rsidR="007647B1">
        <w:t xml:space="preserve">tourism regions </w:t>
      </w:r>
      <w:r>
        <w:t>all 8 state and territory capitals and the Gold Coast</w:t>
      </w:r>
      <w:r w:rsidR="00AC421B">
        <w:t>, which is combined with Brisbane.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2F06"/>
    <w:multiLevelType w:val="hybridMultilevel"/>
    <w:tmpl w:val="5B7E6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34EBA"/>
    <w:multiLevelType w:val="hybridMultilevel"/>
    <w:tmpl w:val="04B4A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2974B7"/>
    <w:multiLevelType w:val="multilevel"/>
    <w:tmpl w:val="A776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E206B"/>
    <w:multiLevelType w:val="hybridMultilevel"/>
    <w:tmpl w:val="B75841A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48F1DA8"/>
    <w:multiLevelType w:val="hybridMultilevel"/>
    <w:tmpl w:val="DC28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B53111"/>
    <w:multiLevelType w:val="hybridMultilevel"/>
    <w:tmpl w:val="0F188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30C9C"/>
    <w:multiLevelType w:val="hybridMultilevel"/>
    <w:tmpl w:val="CB006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45CDB"/>
    <w:multiLevelType w:val="hybridMultilevel"/>
    <w:tmpl w:val="FC7233C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8" w15:restartNumberingAfterBreak="0">
    <w:nsid w:val="0BA6150B"/>
    <w:multiLevelType w:val="hybridMultilevel"/>
    <w:tmpl w:val="DF8200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9F2112"/>
    <w:multiLevelType w:val="hybridMultilevel"/>
    <w:tmpl w:val="E98AD2D2"/>
    <w:lvl w:ilvl="0" w:tplc="FFFFFFFF">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031EE1"/>
    <w:multiLevelType w:val="hybridMultilevel"/>
    <w:tmpl w:val="91388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9B2CBD"/>
    <w:multiLevelType w:val="hybridMultilevel"/>
    <w:tmpl w:val="2B1AD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3243E8"/>
    <w:multiLevelType w:val="hybridMultilevel"/>
    <w:tmpl w:val="9CF85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B83927"/>
    <w:multiLevelType w:val="hybridMultilevel"/>
    <w:tmpl w:val="9A681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6C3FAD"/>
    <w:multiLevelType w:val="hybridMultilevel"/>
    <w:tmpl w:val="07A47E46"/>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B530866"/>
    <w:multiLevelType w:val="hybridMultilevel"/>
    <w:tmpl w:val="BBAEB0B2"/>
    <w:lvl w:ilvl="0" w:tplc="0C09000F">
      <w:start w:val="1"/>
      <w:numFmt w:val="decimal"/>
      <w:lvlText w:val="%1."/>
      <w:lvlJc w:val="left"/>
      <w:pPr>
        <w:ind w:left="855" w:hanging="360"/>
      </w:pPr>
    </w:lvl>
    <w:lvl w:ilvl="1" w:tplc="0C090019" w:tentative="1">
      <w:start w:val="1"/>
      <w:numFmt w:val="lowerLetter"/>
      <w:lvlText w:val="%2."/>
      <w:lvlJc w:val="left"/>
      <w:pPr>
        <w:ind w:left="1575" w:hanging="360"/>
      </w:pPr>
    </w:lvl>
    <w:lvl w:ilvl="2" w:tplc="0C09001B" w:tentative="1">
      <w:start w:val="1"/>
      <w:numFmt w:val="lowerRoman"/>
      <w:lvlText w:val="%3."/>
      <w:lvlJc w:val="right"/>
      <w:pPr>
        <w:ind w:left="2295" w:hanging="180"/>
      </w:pPr>
    </w:lvl>
    <w:lvl w:ilvl="3" w:tplc="0C09000F" w:tentative="1">
      <w:start w:val="1"/>
      <w:numFmt w:val="decimal"/>
      <w:lvlText w:val="%4."/>
      <w:lvlJc w:val="left"/>
      <w:pPr>
        <w:ind w:left="3015" w:hanging="360"/>
      </w:pPr>
    </w:lvl>
    <w:lvl w:ilvl="4" w:tplc="0C090019" w:tentative="1">
      <w:start w:val="1"/>
      <w:numFmt w:val="lowerLetter"/>
      <w:lvlText w:val="%5."/>
      <w:lvlJc w:val="left"/>
      <w:pPr>
        <w:ind w:left="3735" w:hanging="360"/>
      </w:pPr>
    </w:lvl>
    <w:lvl w:ilvl="5" w:tplc="0C09001B" w:tentative="1">
      <w:start w:val="1"/>
      <w:numFmt w:val="lowerRoman"/>
      <w:lvlText w:val="%6."/>
      <w:lvlJc w:val="right"/>
      <w:pPr>
        <w:ind w:left="4455" w:hanging="180"/>
      </w:pPr>
    </w:lvl>
    <w:lvl w:ilvl="6" w:tplc="0C09000F" w:tentative="1">
      <w:start w:val="1"/>
      <w:numFmt w:val="decimal"/>
      <w:lvlText w:val="%7."/>
      <w:lvlJc w:val="left"/>
      <w:pPr>
        <w:ind w:left="5175" w:hanging="360"/>
      </w:pPr>
    </w:lvl>
    <w:lvl w:ilvl="7" w:tplc="0C090019" w:tentative="1">
      <w:start w:val="1"/>
      <w:numFmt w:val="lowerLetter"/>
      <w:lvlText w:val="%8."/>
      <w:lvlJc w:val="left"/>
      <w:pPr>
        <w:ind w:left="5895" w:hanging="360"/>
      </w:pPr>
    </w:lvl>
    <w:lvl w:ilvl="8" w:tplc="0C09001B" w:tentative="1">
      <w:start w:val="1"/>
      <w:numFmt w:val="lowerRoman"/>
      <w:lvlText w:val="%9."/>
      <w:lvlJc w:val="right"/>
      <w:pPr>
        <w:ind w:left="6615" w:hanging="180"/>
      </w:pPr>
    </w:lvl>
  </w:abstractNum>
  <w:abstractNum w:abstractNumId="16" w15:restartNumberingAfterBreak="0">
    <w:nsid w:val="1BE132DC"/>
    <w:multiLevelType w:val="hybridMultilevel"/>
    <w:tmpl w:val="B978C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F942F4"/>
    <w:multiLevelType w:val="hybridMultilevel"/>
    <w:tmpl w:val="A2843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FF0719"/>
    <w:multiLevelType w:val="hybridMultilevel"/>
    <w:tmpl w:val="053C469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F60515"/>
    <w:multiLevelType w:val="hybridMultilevel"/>
    <w:tmpl w:val="58AC3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760301"/>
    <w:multiLevelType w:val="hybridMultilevel"/>
    <w:tmpl w:val="E2161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0C594E"/>
    <w:multiLevelType w:val="hybridMultilevel"/>
    <w:tmpl w:val="97621682"/>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276212C1"/>
    <w:multiLevelType w:val="hybridMultilevel"/>
    <w:tmpl w:val="57E8C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81F56A7"/>
    <w:multiLevelType w:val="multilevel"/>
    <w:tmpl w:val="31702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7C322B"/>
    <w:multiLevelType w:val="hybridMultilevel"/>
    <w:tmpl w:val="AC3C0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BF4394"/>
    <w:multiLevelType w:val="hybridMultilevel"/>
    <w:tmpl w:val="D0D643A0"/>
    <w:lvl w:ilvl="0" w:tplc="A956D5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A9C65E2"/>
    <w:multiLevelType w:val="hybridMultilevel"/>
    <w:tmpl w:val="B900E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D90774"/>
    <w:multiLevelType w:val="multilevel"/>
    <w:tmpl w:val="21182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4B706F3"/>
    <w:multiLevelType w:val="hybridMultilevel"/>
    <w:tmpl w:val="A1F49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7014ED8"/>
    <w:multiLevelType w:val="hybridMultilevel"/>
    <w:tmpl w:val="1A3CF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899105A"/>
    <w:multiLevelType w:val="hybridMultilevel"/>
    <w:tmpl w:val="E890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98574E0"/>
    <w:multiLevelType w:val="hybridMultilevel"/>
    <w:tmpl w:val="30DA749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3AA75013"/>
    <w:multiLevelType w:val="hybridMultilevel"/>
    <w:tmpl w:val="7A50C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C561F6"/>
    <w:multiLevelType w:val="hybridMultilevel"/>
    <w:tmpl w:val="AA980B4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B377628"/>
    <w:multiLevelType w:val="hybridMultilevel"/>
    <w:tmpl w:val="6F3E4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246F57"/>
    <w:multiLevelType w:val="hybridMultilevel"/>
    <w:tmpl w:val="7E1C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402F32"/>
    <w:multiLevelType w:val="hybridMultilevel"/>
    <w:tmpl w:val="A5DA2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1440263"/>
    <w:multiLevelType w:val="multilevel"/>
    <w:tmpl w:val="9F7C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B4394B"/>
    <w:multiLevelType w:val="multilevel"/>
    <w:tmpl w:val="43FEF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38B7D8D"/>
    <w:multiLevelType w:val="multilevel"/>
    <w:tmpl w:val="C49E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BB1E6B"/>
    <w:multiLevelType w:val="multilevel"/>
    <w:tmpl w:val="3FAC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7665B54"/>
    <w:multiLevelType w:val="hybridMultilevel"/>
    <w:tmpl w:val="D22C8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88B4BE6"/>
    <w:multiLevelType w:val="hybridMultilevel"/>
    <w:tmpl w:val="1988B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9951C8B"/>
    <w:multiLevelType w:val="hybridMultilevel"/>
    <w:tmpl w:val="83444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A98644B"/>
    <w:multiLevelType w:val="multilevel"/>
    <w:tmpl w:val="CCC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CF21B2E"/>
    <w:multiLevelType w:val="hybridMultilevel"/>
    <w:tmpl w:val="6570D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FC2397"/>
    <w:multiLevelType w:val="hybridMultilevel"/>
    <w:tmpl w:val="46BE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D1739E1"/>
    <w:multiLevelType w:val="hybridMultilevel"/>
    <w:tmpl w:val="7460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0103FEC"/>
    <w:multiLevelType w:val="multilevel"/>
    <w:tmpl w:val="1188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7C7C20"/>
    <w:multiLevelType w:val="hybridMultilevel"/>
    <w:tmpl w:val="2416C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4644319"/>
    <w:multiLevelType w:val="hybridMultilevel"/>
    <w:tmpl w:val="B74EE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47F5416"/>
    <w:multiLevelType w:val="hybridMultilevel"/>
    <w:tmpl w:val="BE320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57A7CA0"/>
    <w:multiLevelType w:val="multilevel"/>
    <w:tmpl w:val="93FA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5D33AB3"/>
    <w:multiLevelType w:val="hybridMultilevel"/>
    <w:tmpl w:val="492A3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233432"/>
    <w:multiLevelType w:val="multilevel"/>
    <w:tmpl w:val="4484E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8E34F92"/>
    <w:multiLevelType w:val="hybridMultilevel"/>
    <w:tmpl w:val="A0DCB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AE1B09"/>
    <w:multiLevelType w:val="hybridMultilevel"/>
    <w:tmpl w:val="A20C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C60246C"/>
    <w:multiLevelType w:val="hybridMultilevel"/>
    <w:tmpl w:val="D47C4F4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8" w15:restartNumberingAfterBreak="0">
    <w:nsid w:val="5D4D1CD0"/>
    <w:multiLevelType w:val="hybridMultilevel"/>
    <w:tmpl w:val="0992A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E105DCE"/>
    <w:multiLevelType w:val="hybridMultilevel"/>
    <w:tmpl w:val="0200F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EBC156C"/>
    <w:multiLevelType w:val="hybridMultilevel"/>
    <w:tmpl w:val="28CC7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E16647"/>
    <w:multiLevelType w:val="hybridMultilevel"/>
    <w:tmpl w:val="D744E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8097EFC"/>
    <w:multiLevelType w:val="hybridMultilevel"/>
    <w:tmpl w:val="AA56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86B1304"/>
    <w:multiLevelType w:val="hybridMultilevel"/>
    <w:tmpl w:val="6254B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A3F4BAE"/>
    <w:multiLevelType w:val="hybridMultilevel"/>
    <w:tmpl w:val="0F14F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282E8D"/>
    <w:multiLevelType w:val="hybridMultilevel"/>
    <w:tmpl w:val="4BBCF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C653BEE"/>
    <w:multiLevelType w:val="hybridMultilevel"/>
    <w:tmpl w:val="956017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0233F61"/>
    <w:multiLevelType w:val="hybridMultilevel"/>
    <w:tmpl w:val="7A2EC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FF01BF"/>
    <w:multiLevelType w:val="hybridMultilevel"/>
    <w:tmpl w:val="76006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4DA10EA"/>
    <w:multiLevelType w:val="hybridMultilevel"/>
    <w:tmpl w:val="433A7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61C7186"/>
    <w:multiLevelType w:val="multilevel"/>
    <w:tmpl w:val="F5B6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6C95CD2"/>
    <w:multiLevelType w:val="hybridMultilevel"/>
    <w:tmpl w:val="58285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8843E3B"/>
    <w:multiLevelType w:val="hybridMultilevel"/>
    <w:tmpl w:val="3744B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DD4B01"/>
    <w:multiLevelType w:val="hybridMultilevel"/>
    <w:tmpl w:val="D436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F7B5B4C"/>
    <w:multiLevelType w:val="hybridMultilevel"/>
    <w:tmpl w:val="5DA856F0"/>
    <w:lvl w:ilvl="0" w:tplc="25687E26">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845635369">
    <w:abstractNumId w:val="53"/>
  </w:num>
  <w:num w:numId="2" w16cid:durableId="996999594">
    <w:abstractNumId w:val="70"/>
  </w:num>
  <w:num w:numId="3" w16cid:durableId="878056669">
    <w:abstractNumId w:val="27"/>
  </w:num>
  <w:num w:numId="4" w16cid:durableId="2130780353">
    <w:abstractNumId w:val="44"/>
  </w:num>
  <w:num w:numId="5" w16cid:durableId="129518813">
    <w:abstractNumId w:val="39"/>
  </w:num>
  <w:num w:numId="6" w16cid:durableId="430515033">
    <w:abstractNumId w:val="40"/>
  </w:num>
  <w:num w:numId="7" w16cid:durableId="199244613">
    <w:abstractNumId w:val="54"/>
  </w:num>
  <w:num w:numId="8" w16cid:durableId="662007716">
    <w:abstractNumId w:val="38"/>
  </w:num>
  <w:num w:numId="9" w16cid:durableId="1216114137">
    <w:abstractNumId w:val="37"/>
  </w:num>
  <w:num w:numId="10" w16cid:durableId="2048874287">
    <w:abstractNumId w:val="52"/>
  </w:num>
  <w:num w:numId="11" w16cid:durableId="914584840">
    <w:abstractNumId w:val="74"/>
  </w:num>
  <w:num w:numId="12" w16cid:durableId="717172603">
    <w:abstractNumId w:val="2"/>
  </w:num>
  <w:num w:numId="13" w16cid:durableId="1583105565">
    <w:abstractNumId w:val="32"/>
  </w:num>
  <w:num w:numId="14" w16cid:durableId="795761247">
    <w:abstractNumId w:val="30"/>
  </w:num>
  <w:num w:numId="15" w16cid:durableId="1150754991">
    <w:abstractNumId w:val="73"/>
  </w:num>
  <w:num w:numId="16" w16cid:durableId="2070415760">
    <w:abstractNumId w:val="26"/>
  </w:num>
  <w:num w:numId="17" w16cid:durableId="106777494">
    <w:abstractNumId w:val="5"/>
  </w:num>
  <w:num w:numId="18" w16cid:durableId="863904329">
    <w:abstractNumId w:val="4"/>
  </w:num>
  <w:num w:numId="19" w16cid:durableId="1978801533">
    <w:abstractNumId w:val="23"/>
  </w:num>
  <w:num w:numId="20" w16cid:durableId="424346833">
    <w:abstractNumId w:val="15"/>
  </w:num>
  <w:num w:numId="21" w16cid:durableId="226838392">
    <w:abstractNumId w:val="66"/>
  </w:num>
  <w:num w:numId="22" w16cid:durableId="1106198180">
    <w:abstractNumId w:val="35"/>
  </w:num>
  <w:num w:numId="23" w16cid:durableId="437455006">
    <w:abstractNumId w:val="72"/>
  </w:num>
  <w:num w:numId="24" w16cid:durableId="1106389015">
    <w:abstractNumId w:val="25"/>
  </w:num>
  <w:num w:numId="25" w16cid:durableId="89009439">
    <w:abstractNumId w:val="46"/>
  </w:num>
  <w:num w:numId="26" w16cid:durableId="1908222365">
    <w:abstractNumId w:val="29"/>
  </w:num>
  <w:num w:numId="27" w16cid:durableId="1640071158">
    <w:abstractNumId w:val="18"/>
  </w:num>
  <w:num w:numId="28" w16cid:durableId="1885481838">
    <w:abstractNumId w:val="10"/>
  </w:num>
  <w:num w:numId="29" w16cid:durableId="722217034">
    <w:abstractNumId w:val="51"/>
  </w:num>
  <w:num w:numId="30" w16cid:durableId="622930212">
    <w:abstractNumId w:val="50"/>
  </w:num>
  <w:num w:numId="31" w16cid:durableId="219873667">
    <w:abstractNumId w:val="34"/>
  </w:num>
  <w:num w:numId="32" w16cid:durableId="1853645713">
    <w:abstractNumId w:val="48"/>
  </w:num>
  <w:num w:numId="33" w16cid:durableId="1813253940">
    <w:abstractNumId w:val="20"/>
  </w:num>
  <w:num w:numId="34" w16cid:durableId="1404795984">
    <w:abstractNumId w:val="49"/>
  </w:num>
  <w:num w:numId="35" w16cid:durableId="795948331">
    <w:abstractNumId w:val="6"/>
  </w:num>
  <w:num w:numId="36" w16cid:durableId="266617232">
    <w:abstractNumId w:val="41"/>
  </w:num>
  <w:num w:numId="37" w16cid:durableId="811410557">
    <w:abstractNumId w:val="64"/>
  </w:num>
  <w:num w:numId="38" w16cid:durableId="32387331">
    <w:abstractNumId w:val="1"/>
  </w:num>
  <w:num w:numId="39" w16cid:durableId="1338734020">
    <w:abstractNumId w:val="19"/>
  </w:num>
  <w:num w:numId="40" w16cid:durableId="351226745">
    <w:abstractNumId w:val="63"/>
  </w:num>
  <w:num w:numId="41" w16cid:durableId="2042899465">
    <w:abstractNumId w:val="47"/>
  </w:num>
  <w:num w:numId="42" w16cid:durableId="1920678745">
    <w:abstractNumId w:val="13"/>
  </w:num>
  <w:num w:numId="43" w16cid:durableId="1378893255">
    <w:abstractNumId w:val="12"/>
  </w:num>
  <w:num w:numId="44" w16cid:durableId="990059550">
    <w:abstractNumId w:val="43"/>
  </w:num>
  <w:num w:numId="45" w16cid:durableId="305939659">
    <w:abstractNumId w:val="16"/>
  </w:num>
  <w:num w:numId="46" w16cid:durableId="1729717939">
    <w:abstractNumId w:val="59"/>
  </w:num>
  <w:num w:numId="47" w16cid:durableId="1574852952">
    <w:abstractNumId w:val="67"/>
  </w:num>
  <w:num w:numId="48" w16cid:durableId="2100444979">
    <w:abstractNumId w:val="9"/>
  </w:num>
  <w:num w:numId="49" w16cid:durableId="889531361">
    <w:abstractNumId w:val="28"/>
  </w:num>
  <w:num w:numId="50" w16cid:durableId="412551777">
    <w:abstractNumId w:val="42"/>
  </w:num>
  <w:num w:numId="51" w16cid:durableId="1567102911">
    <w:abstractNumId w:val="36"/>
  </w:num>
  <w:num w:numId="52" w16cid:durableId="92626513">
    <w:abstractNumId w:val="24"/>
  </w:num>
  <w:num w:numId="53" w16cid:durableId="565918358">
    <w:abstractNumId w:val="56"/>
  </w:num>
  <w:num w:numId="54" w16cid:durableId="570892710">
    <w:abstractNumId w:val="60"/>
  </w:num>
  <w:num w:numId="55" w16cid:durableId="1793015391">
    <w:abstractNumId w:val="62"/>
  </w:num>
  <w:num w:numId="56" w16cid:durableId="94788254">
    <w:abstractNumId w:val="33"/>
  </w:num>
  <w:num w:numId="57" w16cid:durableId="340358883">
    <w:abstractNumId w:val="31"/>
  </w:num>
  <w:num w:numId="58" w16cid:durableId="652607491">
    <w:abstractNumId w:val="8"/>
  </w:num>
  <w:num w:numId="59" w16cid:durableId="1090933239">
    <w:abstractNumId w:val="65"/>
  </w:num>
  <w:num w:numId="60" w16cid:durableId="559293863">
    <w:abstractNumId w:val="11"/>
  </w:num>
  <w:num w:numId="61" w16cid:durableId="44835860">
    <w:abstractNumId w:val="55"/>
  </w:num>
  <w:num w:numId="62" w16cid:durableId="908152290">
    <w:abstractNumId w:val="68"/>
  </w:num>
  <w:num w:numId="63" w16cid:durableId="272438720">
    <w:abstractNumId w:val="3"/>
  </w:num>
  <w:num w:numId="64" w16cid:durableId="140315577">
    <w:abstractNumId w:val="58"/>
  </w:num>
  <w:num w:numId="65" w16cid:durableId="802387663">
    <w:abstractNumId w:val="22"/>
  </w:num>
  <w:num w:numId="66" w16cid:durableId="984243783">
    <w:abstractNumId w:val="0"/>
  </w:num>
  <w:num w:numId="67" w16cid:durableId="1043092060">
    <w:abstractNumId w:val="61"/>
  </w:num>
  <w:num w:numId="68" w16cid:durableId="1041906587">
    <w:abstractNumId w:val="57"/>
  </w:num>
  <w:num w:numId="69" w16cid:durableId="428888052">
    <w:abstractNumId w:val="7"/>
  </w:num>
  <w:num w:numId="70" w16cid:durableId="1447625243">
    <w:abstractNumId w:val="69"/>
  </w:num>
  <w:num w:numId="71" w16cid:durableId="850414157">
    <w:abstractNumId w:val="17"/>
  </w:num>
  <w:num w:numId="72" w16cid:durableId="388917105">
    <w:abstractNumId w:val="14"/>
  </w:num>
  <w:num w:numId="73" w16cid:durableId="648023285">
    <w:abstractNumId w:val="45"/>
  </w:num>
  <w:num w:numId="74" w16cid:durableId="664237350">
    <w:abstractNumId w:val="71"/>
  </w:num>
  <w:num w:numId="75" w16cid:durableId="552810496">
    <w:abstractNumId w:val="21"/>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i-Kookana [Sydney]">
    <w15:presenceInfo w15:providerId="AD" w15:userId="S::jai.kookana@austrade.gov.au::817b42c1-3ce2-4a9e-9bbb-03c756e8ea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C7A"/>
    <w:rsid w:val="000005B6"/>
    <w:rsid w:val="00000CE2"/>
    <w:rsid w:val="000020CC"/>
    <w:rsid w:val="00003799"/>
    <w:rsid w:val="00004D7E"/>
    <w:rsid w:val="00006396"/>
    <w:rsid w:val="00006DE7"/>
    <w:rsid w:val="00007770"/>
    <w:rsid w:val="00010687"/>
    <w:rsid w:val="00011DCA"/>
    <w:rsid w:val="000137C5"/>
    <w:rsid w:val="00013C07"/>
    <w:rsid w:val="00015EDC"/>
    <w:rsid w:val="00021BDD"/>
    <w:rsid w:val="00021C7A"/>
    <w:rsid w:val="00031C8D"/>
    <w:rsid w:val="00031E63"/>
    <w:rsid w:val="000337ED"/>
    <w:rsid w:val="00035C22"/>
    <w:rsid w:val="00036960"/>
    <w:rsid w:val="00041315"/>
    <w:rsid w:val="00043B5C"/>
    <w:rsid w:val="00043D74"/>
    <w:rsid w:val="00045060"/>
    <w:rsid w:val="00045461"/>
    <w:rsid w:val="00051F8B"/>
    <w:rsid w:val="0005666D"/>
    <w:rsid w:val="00057B88"/>
    <w:rsid w:val="00061CB2"/>
    <w:rsid w:val="000640A9"/>
    <w:rsid w:val="00064B5E"/>
    <w:rsid w:val="00066D21"/>
    <w:rsid w:val="00067675"/>
    <w:rsid w:val="00073C70"/>
    <w:rsid w:val="00076860"/>
    <w:rsid w:val="00081D7C"/>
    <w:rsid w:val="00082FE8"/>
    <w:rsid w:val="000876B2"/>
    <w:rsid w:val="00087EBA"/>
    <w:rsid w:val="00091A04"/>
    <w:rsid w:val="00095A26"/>
    <w:rsid w:val="00096317"/>
    <w:rsid w:val="000A1E26"/>
    <w:rsid w:val="000A2C5F"/>
    <w:rsid w:val="000A4410"/>
    <w:rsid w:val="000A79B9"/>
    <w:rsid w:val="000B657A"/>
    <w:rsid w:val="000C3278"/>
    <w:rsid w:val="000C54D1"/>
    <w:rsid w:val="000D026D"/>
    <w:rsid w:val="000E1A22"/>
    <w:rsid w:val="000E348D"/>
    <w:rsid w:val="000E58A7"/>
    <w:rsid w:val="000E6198"/>
    <w:rsid w:val="000E6E21"/>
    <w:rsid w:val="000F1C42"/>
    <w:rsid w:val="000F43A5"/>
    <w:rsid w:val="000F54B7"/>
    <w:rsid w:val="000F7F28"/>
    <w:rsid w:val="00103CF2"/>
    <w:rsid w:val="00116694"/>
    <w:rsid w:val="001179FD"/>
    <w:rsid w:val="001245DF"/>
    <w:rsid w:val="00124CC8"/>
    <w:rsid w:val="001266EA"/>
    <w:rsid w:val="00127647"/>
    <w:rsid w:val="001320C0"/>
    <w:rsid w:val="00132BDF"/>
    <w:rsid w:val="001334AE"/>
    <w:rsid w:val="00134629"/>
    <w:rsid w:val="00134905"/>
    <w:rsid w:val="00136BF3"/>
    <w:rsid w:val="00137BD3"/>
    <w:rsid w:val="00141603"/>
    <w:rsid w:val="00145136"/>
    <w:rsid w:val="00145E4B"/>
    <w:rsid w:val="0014703A"/>
    <w:rsid w:val="001500DD"/>
    <w:rsid w:val="00151D01"/>
    <w:rsid w:val="00151DA3"/>
    <w:rsid w:val="001562E1"/>
    <w:rsid w:val="00157065"/>
    <w:rsid w:val="00157E46"/>
    <w:rsid w:val="00166477"/>
    <w:rsid w:val="00167495"/>
    <w:rsid w:val="001703EB"/>
    <w:rsid w:val="00170ABD"/>
    <w:rsid w:val="00174979"/>
    <w:rsid w:val="00174A1B"/>
    <w:rsid w:val="00176FB0"/>
    <w:rsid w:val="0017708B"/>
    <w:rsid w:val="00181575"/>
    <w:rsid w:val="00181DA0"/>
    <w:rsid w:val="00185C86"/>
    <w:rsid w:val="00186A62"/>
    <w:rsid w:val="00190FAE"/>
    <w:rsid w:val="0019616E"/>
    <w:rsid w:val="001A471D"/>
    <w:rsid w:val="001A4ED6"/>
    <w:rsid w:val="001A67AD"/>
    <w:rsid w:val="001A766E"/>
    <w:rsid w:val="001B05EB"/>
    <w:rsid w:val="001B47B8"/>
    <w:rsid w:val="001B4DA0"/>
    <w:rsid w:val="001B6E73"/>
    <w:rsid w:val="001B7566"/>
    <w:rsid w:val="001C0191"/>
    <w:rsid w:val="001C26BB"/>
    <w:rsid w:val="001C5499"/>
    <w:rsid w:val="001D0A79"/>
    <w:rsid w:val="001D2925"/>
    <w:rsid w:val="001D39ED"/>
    <w:rsid w:val="001E523E"/>
    <w:rsid w:val="001E799C"/>
    <w:rsid w:val="001E7E15"/>
    <w:rsid w:val="001E7ECF"/>
    <w:rsid w:val="001F0D1C"/>
    <w:rsid w:val="001F1C26"/>
    <w:rsid w:val="001F3D16"/>
    <w:rsid w:val="001F538B"/>
    <w:rsid w:val="001F6CA9"/>
    <w:rsid w:val="00200F6D"/>
    <w:rsid w:val="0020205C"/>
    <w:rsid w:val="00203778"/>
    <w:rsid w:val="002037F2"/>
    <w:rsid w:val="00203A6E"/>
    <w:rsid w:val="00213CF0"/>
    <w:rsid w:val="0021423B"/>
    <w:rsid w:val="002146CB"/>
    <w:rsid w:val="00214779"/>
    <w:rsid w:val="002148E0"/>
    <w:rsid w:val="0021541A"/>
    <w:rsid w:val="002220CE"/>
    <w:rsid w:val="0022226E"/>
    <w:rsid w:val="00223001"/>
    <w:rsid w:val="00223FC1"/>
    <w:rsid w:val="002260D4"/>
    <w:rsid w:val="002266BB"/>
    <w:rsid w:val="00227600"/>
    <w:rsid w:val="002302A3"/>
    <w:rsid w:val="00230CC2"/>
    <w:rsid w:val="00231EBA"/>
    <w:rsid w:val="00234FBA"/>
    <w:rsid w:val="00240171"/>
    <w:rsid w:val="0024349B"/>
    <w:rsid w:val="00250866"/>
    <w:rsid w:val="002526F3"/>
    <w:rsid w:val="0026328E"/>
    <w:rsid w:val="0026372F"/>
    <w:rsid w:val="00267FA1"/>
    <w:rsid w:val="00270A45"/>
    <w:rsid w:val="00280C55"/>
    <w:rsid w:val="002857BB"/>
    <w:rsid w:val="00287A5B"/>
    <w:rsid w:val="002900FA"/>
    <w:rsid w:val="00291D3A"/>
    <w:rsid w:val="00291DF2"/>
    <w:rsid w:val="00292487"/>
    <w:rsid w:val="00295905"/>
    <w:rsid w:val="002A5BD4"/>
    <w:rsid w:val="002A648A"/>
    <w:rsid w:val="002B451B"/>
    <w:rsid w:val="002B521A"/>
    <w:rsid w:val="002B6E3B"/>
    <w:rsid w:val="002C1EE6"/>
    <w:rsid w:val="002C2CA2"/>
    <w:rsid w:val="002D3FD4"/>
    <w:rsid w:val="002D4366"/>
    <w:rsid w:val="002D4442"/>
    <w:rsid w:val="002D47CE"/>
    <w:rsid w:val="002D495C"/>
    <w:rsid w:val="002E0C42"/>
    <w:rsid w:val="002E1E2E"/>
    <w:rsid w:val="002E35E0"/>
    <w:rsid w:val="002E5468"/>
    <w:rsid w:val="002F2F26"/>
    <w:rsid w:val="002F4E9B"/>
    <w:rsid w:val="002F648B"/>
    <w:rsid w:val="003008E7"/>
    <w:rsid w:val="0030283F"/>
    <w:rsid w:val="003033F6"/>
    <w:rsid w:val="003034AF"/>
    <w:rsid w:val="00305472"/>
    <w:rsid w:val="00312E26"/>
    <w:rsid w:val="00312E89"/>
    <w:rsid w:val="003130B9"/>
    <w:rsid w:val="00317E74"/>
    <w:rsid w:val="00320BAB"/>
    <w:rsid w:val="003218CF"/>
    <w:rsid w:val="0032203B"/>
    <w:rsid w:val="00322849"/>
    <w:rsid w:val="00323428"/>
    <w:rsid w:val="003249B7"/>
    <w:rsid w:val="00326048"/>
    <w:rsid w:val="003329D5"/>
    <w:rsid w:val="00333D6A"/>
    <w:rsid w:val="00337418"/>
    <w:rsid w:val="003375C6"/>
    <w:rsid w:val="00340C52"/>
    <w:rsid w:val="003422A5"/>
    <w:rsid w:val="0034631F"/>
    <w:rsid w:val="00347A6A"/>
    <w:rsid w:val="003500DE"/>
    <w:rsid w:val="003500EC"/>
    <w:rsid w:val="00350C5E"/>
    <w:rsid w:val="003543BE"/>
    <w:rsid w:val="00354902"/>
    <w:rsid w:val="00365D6F"/>
    <w:rsid w:val="00365F73"/>
    <w:rsid w:val="0037070F"/>
    <w:rsid w:val="003727E2"/>
    <w:rsid w:val="003730DB"/>
    <w:rsid w:val="003758AF"/>
    <w:rsid w:val="003823D0"/>
    <w:rsid w:val="00382B30"/>
    <w:rsid w:val="003850A6"/>
    <w:rsid w:val="00387889"/>
    <w:rsid w:val="00387CF1"/>
    <w:rsid w:val="003911EC"/>
    <w:rsid w:val="00391ED4"/>
    <w:rsid w:val="003922D9"/>
    <w:rsid w:val="00392F7A"/>
    <w:rsid w:val="003A1ADA"/>
    <w:rsid w:val="003B190B"/>
    <w:rsid w:val="003B2097"/>
    <w:rsid w:val="003B3AC3"/>
    <w:rsid w:val="003B6B67"/>
    <w:rsid w:val="003B72A9"/>
    <w:rsid w:val="003C02AA"/>
    <w:rsid w:val="003C0713"/>
    <w:rsid w:val="003C128D"/>
    <w:rsid w:val="003C18BE"/>
    <w:rsid w:val="003C6DE1"/>
    <w:rsid w:val="003D00D5"/>
    <w:rsid w:val="003D301F"/>
    <w:rsid w:val="003D43BA"/>
    <w:rsid w:val="003D5EFA"/>
    <w:rsid w:val="003D5F0C"/>
    <w:rsid w:val="003D6C99"/>
    <w:rsid w:val="003D747B"/>
    <w:rsid w:val="003E302C"/>
    <w:rsid w:val="003E439F"/>
    <w:rsid w:val="003E6389"/>
    <w:rsid w:val="003F0686"/>
    <w:rsid w:val="003F22DC"/>
    <w:rsid w:val="003F7395"/>
    <w:rsid w:val="00403FD9"/>
    <w:rsid w:val="00404B25"/>
    <w:rsid w:val="00405379"/>
    <w:rsid w:val="00405746"/>
    <w:rsid w:val="00405A7E"/>
    <w:rsid w:val="00413236"/>
    <w:rsid w:val="004140F2"/>
    <w:rsid w:val="00414E12"/>
    <w:rsid w:val="00416A84"/>
    <w:rsid w:val="00416E4C"/>
    <w:rsid w:val="00426313"/>
    <w:rsid w:val="00426EAB"/>
    <w:rsid w:val="00430A6C"/>
    <w:rsid w:val="00431FA5"/>
    <w:rsid w:val="00436896"/>
    <w:rsid w:val="00441877"/>
    <w:rsid w:val="00442268"/>
    <w:rsid w:val="00442D83"/>
    <w:rsid w:val="00446C03"/>
    <w:rsid w:val="0044737E"/>
    <w:rsid w:val="00447717"/>
    <w:rsid w:val="0045243D"/>
    <w:rsid w:val="0045329B"/>
    <w:rsid w:val="00454644"/>
    <w:rsid w:val="00454FFF"/>
    <w:rsid w:val="00455C36"/>
    <w:rsid w:val="00456835"/>
    <w:rsid w:val="00456E6B"/>
    <w:rsid w:val="00465540"/>
    <w:rsid w:val="00466559"/>
    <w:rsid w:val="0046672E"/>
    <w:rsid w:val="00467360"/>
    <w:rsid w:val="00467C2D"/>
    <w:rsid w:val="00472A17"/>
    <w:rsid w:val="00477DE9"/>
    <w:rsid w:val="004845C7"/>
    <w:rsid w:val="00484A31"/>
    <w:rsid w:val="00486357"/>
    <w:rsid w:val="0049151A"/>
    <w:rsid w:val="0049625E"/>
    <w:rsid w:val="004A4D8D"/>
    <w:rsid w:val="004A647F"/>
    <w:rsid w:val="004A6D43"/>
    <w:rsid w:val="004B485B"/>
    <w:rsid w:val="004B68A6"/>
    <w:rsid w:val="004C06C2"/>
    <w:rsid w:val="004C3CA7"/>
    <w:rsid w:val="004C4030"/>
    <w:rsid w:val="004C6F36"/>
    <w:rsid w:val="004D05F8"/>
    <w:rsid w:val="004D4119"/>
    <w:rsid w:val="004D6307"/>
    <w:rsid w:val="004D6A9E"/>
    <w:rsid w:val="004D6D35"/>
    <w:rsid w:val="004D799C"/>
    <w:rsid w:val="004D7EA4"/>
    <w:rsid w:val="004E090D"/>
    <w:rsid w:val="004E450D"/>
    <w:rsid w:val="004F07C7"/>
    <w:rsid w:val="004F26F4"/>
    <w:rsid w:val="004F2A1E"/>
    <w:rsid w:val="004F2DA2"/>
    <w:rsid w:val="005012AF"/>
    <w:rsid w:val="00505906"/>
    <w:rsid w:val="00516130"/>
    <w:rsid w:val="0051689C"/>
    <w:rsid w:val="005239B1"/>
    <w:rsid w:val="00523E40"/>
    <w:rsid w:val="00527711"/>
    <w:rsid w:val="0053245C"/>
    <w:rsid w:val="00532CF1"/>
    <w:rsid w:val="00533396"/>
    <w:rsid w:val="00533679"/>
    <w:rsid w:val="005419F6"/>
    <w:rsid w:val="005475DE"/>
    <w:rsid w:val="005502BC"/>
    <w:rsid w:val="00551BFB"/>
    <w:rsid w:val="00553DAC"/>
    <w:rsid w:val="00554840"/>
    <w:rsid w:val="005554C4"/>
    <w:rsid w:val="00561375"/>
    <w:rsid w:val="00565499"/>
    <w:rsid w:val="00566B2F"/>
    <w:rsid w:val="005703E5"/>
    <w:rsid w:val="0057073F"/>
    <w:rsid w:val="00577329"/>
    <w:rsid w:val="005817BE"/>
    <w:rsid w:val="00585B4B"/>
    <w:rsid w:val="0059205F"/>
    <w:rsid w:val="00594BE8"/>
    <w:rsid w:val="0059651E"/>
    <w:rsid w:val="00597B96"/>
    <w:rsid w:val="005A053A"/>
    <w:rsid w:val="005B0351"/>
    <w:rsid w:val="005B07EF"/>
    <w:rsid w:val="005B47FF"/>
    <w:rsid w:val="005C2111"/>
    <w:rsid w:val="005C5883"/>
    <w:rsid w:val="005C73AD"/>
    <w:rsid w:val="005D42FA"/>
    <w:rsid w:val="005D5314"/>
    <w:rsid w:val="005D5D68"/>
    <w:rsid w:val="005E04B4"/>
    <w:rsid w:val="005E05A1"/>
    <w:rsid w:val="005E265B"/>
    <w:rsid w:val="005E2B9C"/>
    <w:rsid w:val="005F30FB"/>
    <w:rsid w:val="005F47A4"/>
    <w:rsid w:val="005F5F39"/>
    <w:rsid w:val="005F79E3"/>
    <w:rsid w:val="00606F13"/>
    <w:rsid w:val="00610E84"/>
    <w:rsid w:val="006111F1"/>
    <w:rsid w:val="00617CD9"/>
    <w:rsid w:val="006222A4"/>
    <w:rsid w:val="00622729"/>
    <w:rsid w:val="00623738"/>
    <w:rsid w:val="00624A6B"/>
    <w:rsid w:val="00627CAE"/>
    <w:rsid w:val="00630974"/>
    <w:rsid w:val="006323BD"/>
    <w:rsid w:val="00635C03"/>
    <w:rsid w:val="00635DCF"/>
    <w:rsid w:val="00637EFA"/>
    <w:rsid w:val="00637F90"/>
    <w:rsid w:val="00641CB4"/>
    <w:rsid w:val="006431DF"/>
    <w:rsid w:val="00643CE2"/>
    <w:rsid w:val="00643FEC"/>
    <w:rsid w:val="00646DDD"/>
    <w:rsid w:val="006578EC"/>
    <w:rsid w:val="00660610"/>
    <w:rsid w:val="00663228"/>
    <w:rsid w:val="00664E7F"/>
    <w:rsid w:val="006651A4"/>
    <w:rsid w:val="006774A5"/>
    <w:rsid w:val="006775DC"/>
    <w:rsid w:val="0068255E"/>
    <w:rsid w:val="0069634A"/>
    <w:rsid w:val="006A1F43"/>
    <w:rsid w:val="006A4E8C"/>
    <w:rsid w:val="006B0964"/>
    <w:rsid w:val="006B0FD1"/>
    <w:rsid w:val="006B7AEE"/>
    <w:rsid w:val="006C3E55"/>
    <w:rsid w:val="006C4919"/>
    <w:rsid w:val="006C6EE1"/>
    <w:rsid w:val="006D1E2D"/>
    <w:rsid w:val="006D401E"/>
    <w:rsid w:val="006D4846"/>
    <w:rsid w:val="006D61C2"/>
    <w:rsid w:val="006D6D90"/>
    <w:rsid w:val="006E2F27"/>
    <w:rsid w:val="006E7544"/>
    <w:rsid w:val="006F33C0"/>
    <w:rsid w:val="006F6686"/>
    <w:rsid w:val="00704BAD"/>
    <w:rsid w:val="00704CD7"/>
    <w:rsid w:val="00705E8C"/>
    <w:rsid w:val="0070668A"/>
    <w:rsid w:val="007100EF"/>
    <w:rsid w:val="00712B9E"/>
    <w:rsid w:val="00713892"/>
    <w:rsid w:val="00713DD2"/>
    <w:rsid w:val="00716B13"/>
    <w:rsid w:val="00717481"/>
    <w:rsid w:val="007215C7"/>
    <w:rsid w:val="007215F8"/>
    <w:rsid w:val="007225A4"/>
    <w:rsid w:val="007319A6"/>
    <w:rsid w:val="0073621B"/>
    <w:rsid w:val="0073668F"/>
    <w:rsid w:val="0073F325"/>
    <w:rsid w:val="007459D5"/>
    <w:rsid w:val="00745D8D"/>
    <w:rsid w:val="007503BF"/>
    <w:rsid w:val="00756C65"/>
    <w:rsid w:val="00762A9B"/>
    <w:rsid w:val="00764372"/>
    <w:rsid w:val="007647B1"/>
    <w:rsid w:val="00767472"/>
    <w:rsid w:val="00770133"/>
    <w:rsid w:val="00771F8A"/>
    <w:rsid w:val="007726FB"/>
    <w:rsid w:val="00772C51"/>
    <w:rsid w:val="00773E20"/>
    <w:rsid w:val="00774555"/>
    <w:rsid w:val="00775BDB"/>
    <w:rsid w:val="0077744A"/>
    <w:rsid w:val="0078057F"/>
    <w:rsid w:val="007867AD"/>
    <w:rsid w:val="00787B92"/>
    <w:rsid w:val="00791832"/>
    <w:rsid w:val="00794FF5"/>
    <w:rsid w:val="00795B49"/>
    <w:rsid w:val="00796752"/>
    <w:rsid w:val="00797307"/>
    <w:rsid w:val="007A0548"/>
    <w:rsid w:val="007A333E"/>
    <w:rsid w:val="007A38E2"/>
    <w:rsid w:val="007A3BFA"/>
    <w:rsid w:val="007A4459"/>
    <w:rsid w:val="007B4130"/>
    <w:rsid w:val="007B442A"/>
    <w:rsid w:val="007B4ADE"/>
    <w:rsid w:val="007B7F03"/>
    <w:rsid w:val="007D41B5"/>
    <w:rsid w:val="007D5C8A"/>
    <w:rsid w:val="007D6122"/>
    <w:rsid w:val="007D626A"/>
    <w:rsid w:val="007D69D5"/>
    <w:rsid w:val="007D6F7F"/>
    <w:rsid w:val="007D7DE8"/>
    <w:rsid w:val="007E109C"/>
    <w:rsid w:val="007E33A5"/>
    <w:rsid w:val="007E5917"/>
    <w:rsid w:val="007E607A"/>
    <w:rsid w:val="007E6D1E"/>
    <w:rsid w:val="007E7E14"/>
    <w:rsid w:val="007F317C"/>
    <w:rsid w:val="007F3B62"/>
    <w:rsid w:val="0080055C"/>
    <w:rsid w:val="0080099C"/>
    <w:rsid w:val="008026CB"/>
    <w:rsid w:val="00802DC9"/>
    <w:rsid w:val="008032B2"/>
    <w:rsid w:val="008112CB"/>
    <w:rsid w:val="008176CF"/>
    <w:rsid w:val="00820C88"/>
    <w:rsid w:val="008235AE"/>
    <w:rsid w:val="008237AA"/>
    <w:rsid w:val="00825126"/>
    <w:rsid w:val="0082628E"/>
    <w:rsid w:val="00826AA9"/>
    <w:rsid w:val="00831229"/>
    <w:rsid w:val="00835695"/>
    <w:rsid w:val="00835CD4"/>
    <w:rsid w:val="00842020"/>
    <w:rsid w:val="0084278A"/>
    <w:rsid w:val="00845E8E"/>
    <w:rsid w:val="008465B5"/>
    <w:rsid w:val="008478A6"/>
    <w:rsid w:val="008502AF"/>
    <w:rsid w:val="00850976"/>
    <w:rsid w:val="00850D42"/>
    <w:rsid w:val="00852BAC"/>
    <w:rsid w:val="00853C58"/>
    <w:rsid w:val="00854759"/>
    <w:rsid w:val="00857719"/>
    <w:rsid w:val="008616B6"/>
    <w:rsid w:val="00861B29"/>
    <w:rsid w:val="00865509"/>
    <w:rsid w:val="008658F2"/>
    <w:rsid w:val="00866B8F"/>
    <w:rsid w:val="00870F63"/>
    <w:rsid w:val="00877072"/>
    <w:rsid w:val="0088734B"/>
    <w:rsid w:val="008B0EBB"/>
    <w:rsid w:val="008B29AB"/>
    <w:rsid w:val="008B333A"/>
    <w:rsid w:val="008B6B89"/>
    <w:rsid w:val="008B6CB6"/>
    <w:rsid w:val="008D04BC"/>
    <w:rsid w:val="008D3313"/>
    <w:rsid w:val="008D374B"/>
    <w:rsid w:val="008D3FEA"/>
    <w:rsid w:val="008E50EB"/>
    <w:rsid w:val="008E5F6B"/>
    <w:rsid w:val="008E7A0A"/>
    <w:rsid w:val="008E7B06"/>
    <w:rsid w:val="008F2B7B"/>
    <w:rsid w:val="008F4F57"/>
    <w:rsid w:val="008F5C61"/>
    <w:rsid w:val="008F685E"/>
    <w:rsid w:val="008F69F5"/>
    <w:rsid w:val="008F7F94"/>
    <w:rsid w:val="00900002"/>
    <w:rsid w:val="009004C2"/>
    <w:rsid w:val="00900961"/>
    <w:rsid w:val="00901E6F"/>
    <w:rsid w:val="00905692"/>
    <w:rsid w:val="00905A97"/>
    <w:rsid w:val="009074D1"/>
    <w:rsid w:val="00910DD3"/>
    <w:rsid w:val="009120DB"/>
    <w:rsid w:val="00914369"/>
    <w:rsid w:val="0091538F"/>
    <w:rsid w:val="009156A1"/>
    <w:rsid w:val="009174F5"/>
    <w:rsid w:val="00925C76"/>
    <w:rsid w:val="00926FA7"/>
    <w:rsid w:val="009355D5"/>
    <w:rsid w:val="009364FF"/>
    <w:rsid w:val="00941028"/>
    <w:rsid w:val="009410F2"/>
    <w:rsid w:val="009434B3"/>
    <w:rsid w:val="0095148C"/>
    <w:rsid w:val="009601DE"/>
    <w:rsid w:val="0096085B"/>
    <w:rsid w:val="00961673"/>
    <w:rsid w:val="00961DA8"/>
    <w:rsid w:val="009623E1"/>
    <w:rsid w:val="009624DE"/>
    <w:rsid w:val="00963D96"/>
    <w:rsid w:val="00964652"/>
    <w:rsid w:val="009657DF"/>
    <w:rsid w:val="0097309E"/>
    <w:rsid w:val="0097531E"/>
    <w:rsid w:val="00983538"/>
    <w:rsid w:val="009845B9"/>
    <w:rsid w:val="00984D80"/>
    <w:rsid w:val="00986E25"/>
    <w:rsid w:val="00991C25"/>
    <w:rsid w:val="00996AA0"/>
    <w:rsid w:val="009A2081"/>
    <w:rsid w:val="009B196F"/>
    <w:rsid w:val="009B376B"/>
    <w:rsid w:val="009B41E6"/>
    <w:rsid w:val="009C0E33"/>
    <w:rsid w:val="009C268B"/>
    <w:rsid w:val="009C6A91"/>
    <w:rsid w:val="009C6B46"/>
    <w:rsid w:val="009C74AB"/>
    <w:rsid w:val="009D3373"/>
    <w:rsid w:val="009D4136"/>
    <w:rsid w:val="009D5A5E"/>
    <w:rsid w:val="009D6FDF"/>
    <w:rsid w:val="009D7BF8"/>
    <w:rsid w:val="009E21AE"/>
    <w:rsid w:val="009E6D92"/>
    <w:rsid w:val="009E7BB2"/>
    <w:rsid w:val="009F1370"/>
    <w:rsid w:val="009F3144"/>
    <w:rsid w:val="009F665D"/>
    <w:rsid w:val="00A010E0"/>
    <w:rsid w:val="00A02B09"/>
    <w:rsid w:val="00A0364D"/>
    <w:rsid w:val="00A039C1"/>
    <w:rsid w:val="00A06AE6"/>
    <w:rsid w:val="00A129AC"/>
    <w:rsid w:val="00A137D6"/>
    <w:rsid w:val="00A17B19"/>
    <w:rsid w:val="00A215C9"/>
    <w:rsid w:val="00A22BE9"/>
    <w:rsid w:val="00A264FC"/>
    <w:rsid w:val="00A313A4"/>
    <w:rsid w:val="00A327F9"/>
    <w:rsid w:val="00A3628B"/>
    <w:rsid w:val="00A407BF"/>
    <w:rsid w:val="00A40F53"/>
    <w:rsid w:val="00A43485"/>
    <w:rsid w:val="00A44327"/>
    <w:rsid w:val="00A45350"/>
    <w:rsid w:val="00A45885"/>
    <w:rsid w:val="00A471B9"/>
    <w:rsid w:val="00A55547"/>
    <w:rsid w:val="00A55A74"/>
    <w:rsid w:val="00A57EB7"/>
    <w:rsid w:val="00A6197A"/>
    <w:rsid w:val="00A6264A"/>
    <w:rsid w:val="00A6649F"/>
    <w:rsid w:val="00A70122"/>
    <w:rsid w:val="00A806D8"/>
    <w:rsid w:val="00A84DE9"/>
    <w:rsid w:val="00A87E72"/>
    <w:rsid w:val="00A90B06"/>
    <w:rsid w:val="00A92FF1"/>
    <w:rsid w:val="00A9CEFC"/>
    <w:rsid w:val="00AA392F"/>
    <w:rsid w:val="00AA3F31"/>
    <w:rsid w:val="00AA45C4"/>
    <w:rsid w:val="00AA5F0C"/>
    <w:rsid w:val="00AB0635"/>
    <w:rsid w:val="00AB2EE4"/>
    <w:rsid w:val="00AB543D"/>
    <w:rsid w:val="00AC074E"/>
    <w:rsid w:val="00AC090B"/>
    <w:rsid w:val="00AC1A25"/>
    <w:rsid w:val="00AC2F81"/>
    <w:rsid w:val="00AC3708"/>
    <w:rsid w:val="00AC421B"/>
    <w:rsid w:val="00AC6EC1"/>
    <w:rsid w:val="00AC7F2F"/>
    <w:rsid w:val="00AD40D0"/>
    <w:rsid w:val="00AD5173"/>
    <w:rsid w:val="00AD6869"/>
    <w:rsid w:val="00AE0786"/>
    <w:rsid w:val="00AE22F9"/>
    <w:rsid w:val="00AE2EDA"/>
    <w:rsid w:val="00AE5CA2"/>
    <w:rsid w:val="00AF0199"/>
    <w:rsid w:val="00AF132F"/>
    <w:rsid w:val="00AF7A34"/>
    <w:rsid w:val="00B04CCB"/>
    <w:rsid w:val="00B123E0"/>
    <w:rsid w:val="00B12715"/>
    <w:rsid w:val="00B12792"/>
    <w:rsid w:val="00B172D4"/>
    <w:rsid w:val="00B17759"/>
    <w:rsid w:val="00B228E7"/>
    <w:rsid w:val="00B24950"/>
    <w:rsid w:val="00B2657E"/>
    <w:rsid w:val="00B26882"/>
    <w:rsid w:val="00B3105B"/>
    <w:rsid w:val="00B33449"/>
    <w:rsid w:val="00B40220"/>
    <w:rsid w:val="00B410AE"/>
    <w:rsid w:val="00B41EF3"/>
    <w:rsid w:val="00B46A63"/>
    <w:rsid w:val="00B56B2C"/>
    <w:rsid w:val="00B60948"/>
    <w:rsid w:val="00B610F3"/>
    <w:rsid w:val="00B6614D"/>
    <w:rsid w:val="00B73FC2"/>
    <w:rsid w:val="00B77DE4"/>
    <w:rsid w:val="00B8750F"/>
    <w:rsid w:val="00B900BE"/>
    <w:rsid w:val="00B90918"/>
    <w:rsid w:val="00B90BF1"/>
    <w:rsid w:val="00B92D39"/>
    <w:rsid w:val="00B93E51"/>
    <w:rsid w:val="00B9623C"/>
    <w:rsid w:val="00B97768"/>
    <w:rsid w:val="00BA0C34"/>
    <w:rsid w:val="00BA3983"/>
    <w:rsid w:val="00BA3AFD"/>
    <w:rsid w:val="00BA521B"/>
    <w:rsid w:val="00BA6608"/>
    <w:rsid w:val="00BA768C"/>
    <w:rsid w:val="00BB2CBE"/>
    <w:rsid w:val="00BB3DB5"/>
    <w:rsid w:val="00BC0741"/>
    <w:rsid w:val="00BC3BE7"/>
    <w:rsid w:val="00BC4FA7"/>
    <w:rsid w:val="00BC509B"/>
    <w:rsid w:val="00BC6E6E"/>
    <w:rsid w:val="00BC73DA"/>
    <w:rsid w:val="00BD0204"/>
    <w:rsid w:val="00BD07B2"/>
    <w:rsid w:val="00BE0C56"/>
    <w:rsid w:val="00BE0CA4"/>
    <w:rsid w:val="00BE2762"/>
    <w:rsid w:val="00BE318E"/>
    <w:rsid w:val="00BE4610"/>
    <w:rsid w:val="00BF4DAE"/>
    <w:rsid w:val="00BF5E46"/>
    <w:rsid w:val="00BF6191"/>
    <w:rsid w:val="00C00F1E"/>
    <w:rsid w:val="00C044C8"/>
    <w:rsid w:val="00C052F1"/>
    <w:rsid w:val="00C06304"/>
    <w:rsid w:val="00C20B07"/>
    <w:rsid w:val="00C247AE"/>
    <w:rsid w:val="00C25439"/>
    <w:rsid w:val="00C2573A"/>
    <w:rsid w:val="00C27BDF"/>
    <w:rsid w:val="00C3310A"/>
    <w:rsid w:val="00C37F41"/>
    <w:rsid w:val="00C456F4"/>
    <w:rsid w:val="00C508A1"/>
    <w:rsid w:val="00C53669"/>
    <w:rsid w:val="00C539D7"/>
    <w:rsid w:val="00C541C5"/>
    <w:rsid w:val="00C55450"/>
    <w:rsid w:val="00C55E97"/>
    <w:rsid w:val="00C60513"/>
    <w:rsid w:val="00C60B02"/>
    <w:rsid w:val="00C60CC9"/>
    <w:rsid w:val="00C61DA2"/>
    <w:rsid w:val="00C61ED5"/>
    <w:rsid w:val="00C625E2"/>
    <w:rsid w:val="00C633E5"/>
    <w:rsid w:val="00C70387"/>
    <w:rsid w:val="00C70541"/>
    <w:rsid w:val="00C70879"/>
    <w:rsid w:val="00C72126"/>
    <w:rsid w:val="00C76F5E"/>
    <w:rsid w:val="00C81D65"/>
    <w:rsid w:val="00C822EF"/>
    <w:rsid w:val="00C8479D"/>
    <w:rsid w:val="00C9073C"/>
    <w:rsid w:val="00C91A0D"/>
    <w:rsid w:val="00CA0BD7"/>
    <w:rsid w:val="00CA12F0"/>
    <w:rsid w:val="00CA51A0"/>
    <w:rsid w:val="00CA5DBA"/>
    <w:rsid w:val="00CA6C50"/>
    <w:rsid w:val="00CA7E99"/>
    <w:rsid w:val="00CB3D0A"/>
    <w:rsid w:val="00CC007F"/>
    <w:rsid w:val="00CC1246"/>
    <w:rsid w:val="00CC19A5"/>
    <w:rsid w:val="00CC7505"/>
    <w:rsid w:val="00CD1E84"/>
    <w:rsid w:val="00CD39BC"/>
    <w:rsid w:val="00CD4199"/>
    <w:rsid w:val="00CD764A"/>
    <w:rsid w:val="00CD79B1"/>
    <w:rsid w:val="00CE5BB2"/>
    <w:rsid w:val="00CE7A51"/>
    <w:rsid w:val="00CE7E0C"/>
    <w:rsid w:val="00CF01F3"/>
    <w:rsid w:val="00CF055E"/>
    <w:rsid w:val="00CF3646"/>
    <w:rsid w:val="00CF68A8"/>
    <w:rsid w:val="00D0062D"/>
    <w:rsid w:val="00D02387"/>
    <w:rsid w:val="00D032B3"/>
    <w:rsid w:val="00D0353F"/>
    <w:rsid w:val="00D03FC1"/>
    <w:rsid w:val="00D0536D"/>
    <w:rsid w:val="00D069C6"/>
    <w:rsid w:val="00D10D0E"/>
    <w:rsid w:val="00D10E8C"/>
    <w:rsid w:val="00D128A0"/>
    <w:rsid w:val="00D15585"/>
    <w:rsid w:val="00D15D95"/>
    <w:rsid w:val="00D1729E"/>
    <w:rsid w:val="00D178D9"/>
    <w:rsid w:val="00D20D46"/>
    <w:rsid w:val="00D22789"/>
    <w:rsid w:val="00D22E54"/>
    <w:rsid w:val="00D262BD"/>
    <w:rsid w:val="00D324D7"/>
    <w:rsid w:val="00D330A2"/>
    <w:rsid w:val="00D33517"/>
    <w:rsid w:val="00D4050C"/>
    <w:rsid w:val="00D44170"/>
    <w:rsid w:val="00D44826"/>
    <w:rsid w:val="00D44BA9"/>
    <w:rsid w:val="00D45F10"/>
    <w:rsid w:val="00D46AD2"/>
    <w:rsid w:val="00D5165F"/>
    <w:rsid w:val="00D52249"/>
    <w:rsid w:val="00D612B4"/>
    <w:rsid w:val="00D62449"/>
    <w:rsid w:val="00D72AA3"/>
    <w:rsid w:val="00D7561F"/>
    <w:rsid w:val="00D8008A"/>
    <w:rsid w:val="00D83F58"/>
    <w:rsid w:val="00D85849"/>
    <w:rsid w:val="00D869CD"/>
    <w:rsid w:val="00D86E70"/>
    <w:rsid w:val="00D87D93"/>
    <w:rsid w:val="00D87ECB"/>
    <w:rsid w:val="00D94D13"/>
    <w:rsid w:val="00D95E51"/>
    <w:rsid w:val="00D96279"/>
    <w:rsid w:val="00D97D19"/>
    <w:rsid w:val="00DA00B8"/>
    <w:rsid w:val="00DA7397"/>
    <w:rsid w:val="00DA7C92"/>
    <w:rsid w:val="00DB073C"/>
    <w:rsid w:val="00DB0DD6"/>
    <w:rsid w:val="00DB1DB6"/>
    <w:rsid w:val="00DB2C07"/>
    <w:rsid w:val="00DB2F79"/>
    <w:rsid w:val="00DB416B"/>
    <w:rsid w:val="00DB5A13"/>
    <w:rsid w:val="00DB62CE"/>
    <w:rsid w:val="00DC5003"/>
    <w:rsid w:val="00DC55D4"/>
    <w:rsid w:val="00DD1450"/>
    <w:rsid w:val="00DD3043"/>
    <w:rsid w:val="00DD4C89"/>
    <w:rsid w:val="00DD794C"/>
    <w:rsid w:val="00DE347C"/>
    <w:rsid w:val="00DE387D"/>
    <w:rsid w:val="00DE468F"/>
    <w:rsid w:val="00DE570D"/>
    <w:rsid w:val="00DF0B45"/>
    <w:rsid w:val="00DF1196"/>
    <w:rsid w:val="00DF3B06"/>
    <w:rsid w:val="00DF48BF"/>
    <w:rsid w:val="00DF5EC8"/>
    <w:rsid w:val="00E00401"/>
    <w:rsid w:val="00E0074A"/>
    <w:rsid w:val="00E0254E"/>
    <w:rsid w:val="00E028C7"/>
    <w:rsid w:val="00E029C5"/>
    <w:rsid w:val="00E045B2"/>
    <w:rsid w:val="00E05716"/>
    <w:rsid w:val="00E05FD0"/>
    <w:rsid w:val="00E1113F"/>
    <w:rsid w:val="00E15600"/>
    <w:rsid w:val="00E243DF"/>
    <w:rsid w:val="00E25343"/>
    <w:rsid w:val="00E25DC7"/>
    <w:rsid w:val="00E319CC"/>
    <w:rsid w:val="00E32C4B"/>
    <w:rsid w:val="00E33727"/>
    <w:rsid w:val="00E3404A"/>
    <w:rsid w:val="00E3630B"/>
    <w:rsid w:val="00E36560"/>
    <w:rsid w:val="00E40789"/>
    <w:rsid w:val="00E42E4E"/>
    <w:rsid w:val="00E43C2C"/>
    <w:rsid w:val="00E44165"/>
    <w:rsid w:val="00E4471C"/>
    <w:rsid w:val="00E51332"/>
    <w:rsid w:val="00E52488"/>
    <w:rsid w:val="00E548A3"/>
    <w:rsid w:val="00E55399"/>
    <w:rsid w:val="00E57CA5"/>
    <w:rsid w:val="00E603D5"/>
    <w:rsid w:val="00E604F2"/>
    <w:rsid w:val="00E617A4"/>
    <w:rsid w:val="00E63C68"/>
    <w:rsid w:val="00E64579"/>
    <w:rsid w:val="00E645FC"/>
    <w:rsid w:val="00E806C1"/>
    <w:rsid w:val="00E81A7E"/>
    <w:rsid w:val="00E834A5"/>
    <w:rsid w:val="00E83522"/>
    <w:rsid w:val="00E83CF8"/>
    <w:rsid w:val="00E84C9A"/>
    <w:rsid w:val="00E859D7"/>
    <w:rsid w:val="00E85C24"/>
    <w:rsid w:val="00E86577"/>
    <w:rsid w:val="00E90882"/>
    <w:rsid w:val="00E92434"/>
    <w:rsid w:val="00E9710D"/>
    <w:rsid w:val="00EA0591"/>
    <w:rsid w:val="00EA2D22"/>
    <w:rsid w:val="00EA3B34"/>
    <w:rsid w:val="00EA6794"/>
    <w:rsid w:val="00EA6D39"/>
    <w:rsid w:val="00EA7A1A"/>
    <w:rsid w:val="00EB13F6"/>
    <w:rsid w:val="00EB3BB1"/>
    <w:rsid w:val="00EB576F"/>
    <w:rsid w:val="00EB5B6D"/>
    <w:rsid w:val="00EB7ECE"/>
    <w:rsid w:val="00EC24ED"/>
    <w:rsid w:val="00EC64BC"/>
    <w:rsid w:val="00ED1032"/>
    <w:rsid w:val="00ED23DF"/>
    <w:rsid w:val="00ED5B74"/>
    <w:rsid w:val="00ED7010"/>
    <w:rsid w:val="00EE03E7"/>
    <w:rsid w:val="00EE5347"/>
    <w:rsid w:val="00EE7000"/>
    <w:rsid w:val="00EF0580"/>
    <w:rsid w:val="00EF307A"/>
    <w:rsid w:val="00EF518A"/>
    <w:rsid w:val="00EF61AC"/>
    <w:rsid w:val="00EF6A6D"/>
    <w:rsid w:val="00F00C13"/>
    <w:rsid w:val="00F02C6C"/>
    <w:rsid w:val="00F032F3"/>
    <w:rsid w:val="00F06722"/>
    <w:rsid w:val="00F10E95"/>
    <w:rsid w:val="00F11F97"/>
    <w:rsid w:val="00F146AB"/>
    <w:rsid w:val="00F168E1"/>
    <w:rsid w:val="00F16D87"/>
    <w:rsid w:val="00F20ABA"/>
    <w:rsid w:val="00F21CC6"/>
    <w:rsid w:val="00F23432"/>
    <w:rsid w:val="00F33363"/>
    <w:rsid w:val="00F34049"/>
    <w:rsid w:val="00F4258F"/>
    <w:rsid w:val="00F43DC8"/>
    <w:rsid w:val="00F45AA8"/>
    <w:rsid w:val="00F471EB"/>
    <w:rsid w:val="00F65121"/>
    <w:rsid w:val="00F65A4F"/>
    <w:rsid w:val="00F67179"/>
    <w:rsid w:val="00F676A2"/>
    <w:rsid w:val="00F74690"/>
    <w:rsid w:val="00F77516"/>
    <w:rsid w:val="00F84D2D"/>
    <w:rsid w:val="00F85C8F"/>
    <w:rsid w:val="00F90823"/>
    <w:rsid w:val="00F9742C"/>
    <w:rsid w:val="00FA2B2E"/>
    <w:rsid w:val="00FA38BD"/>
    <w:rsid w:val="00FA6279"/>
    <w:rsid w:val="00FB4C96"/>
    <w:rsid w:val="00FC07C0"/>
    <w:rsid w:val="00FC6F93"/>
    <w:rsid w:val="00FD016C"/>
    <w:rsid w:val="00FD66AE"/>
    <w:rsid w:val="00FE2A8D"/>
    <w:rsid w:val="00FE2FEB"/>
    <w:rsid w:val="00FF2C02"/>
    <w:rsid w:val="00FF7033"/>
    <w:rsid w:val="0183B9B7"/>
    <w:rsid w:val="0194CC66"/>
    <w:rsid w:val="01B8B247"/>
    <w:rsid w:val="022AE428"/>
    <w:rsid w:val="02B0BAE2"/>
    <w:rsid w:val="02C6D667"/>
    <w:rsid w:val="03056CF8"/>
    <w:rsid w:val="0316C5D1"/>
    <w:rsid w:val="03309CC7"/>
    <w:rsid w:val="03414ADA"/>
    <w:rsid w:val="037D210C"/>
    <w:rsid w:val="0408EF65"/>
    <w:rsid w:val="0448897F"/>
    <w:rsid w:val="048705FF"/>
    <w:rsid w:val="04F68006"/>
    <w:rsid w:val="05BDE823"/>
    <w:rsid w:val="0657A6FE"/>
    <w:rsid w:val="073A214B"/>
    <w:rsid w:val="07409027"/>
    <w:rsid w:val="07625B04"/>
    <w:rsid w:val="083CE96E"/>
    <w:rsid w:val="0928BEDB"/>
    <w:rsid w:val="095C1E9D"/>
    <w:rsid w:val="0A2F28FE"/>
    <w:rsid w:val="0A7830E9"/>
    <w:rsid w:val="0A92BA0C"/>
    <w:rsid w:val="0C0760B8"/>
    <w:rsid w:val="0C120FCA"/>
    <w:rsid w:val="0C2E8A6D"/>
    <w:rsid w:val="0C5C252F"/>
    <w:rsid w:val="0C6BB7AD"/>
    <w:rsid w:val="0CAA68BF"/>
    <w:rsid w:val="0CD77F0D"/>
    <w:rsid w:val="0D086D0B"/>
    <w:rsid w:val="0D5E8E0D"/>
    <w:rsid w:val="0DAA47CD"/>
    <w:rsid w:val="0DAFD1AB"/>
    <w:rsid w:val="0DFC2FFE"/>
    <w:rsid w:val="0E5DC6B8"/>
    <w:rsid w:val="0E76C8F2"/>
    <w:rsid w:val="0E77D707"/>
    <w:rsid w:val="0EAC2AF2"/>
    <w:rsid w:val="0EB49AA6"/>
    <w:rsid w:val="0EBAADDA"/>
    <w:rsid w:val="0EE971C4"/>
    <w:rsid w:val="0F709283"/>
    <w:rsid w:val="10854225"/>
    <w:rsid w:val="10CC5890"/>
    <w:rsid w:val="11705EB8"/>
    <w:rsid w:val="11F1CC42"/>
    <w:rsid w:val="11F490DA"/>
    <w:rsid w:val="12E77B3B"/>
    <w:rsid w:val="13187E84"/>
    <w:rsid w:val="13786687"/>
    <w:rsid w:val="1397141C"/>
    <w:rsid w:val="13C03C07"/>
    <w:rsid w:val="1496EB77"/>
    <w:rsid w:val="151436E8"/>
    <w:rsid w:val="1541963E"/>
    <w:rsid w:val="15567C98"/>
    <w:rsid w:val="158E1301"/>
    <w:rsid w:val="159FC9B3"/>
    <w:rsid w:val="166D0260"/>
    <w:rsid w:val="167E6153"/>
    <w:rsid w:val="17A7FFDA"/>
    <w:rsid w:val="17D6F51C"/>
    <w:rsid w:val="17FF0586"/>
    <w:rsid w:val="18AB98C1"/>
    <w:rsid w:val="18D168EF"/>
    <w:rsid w:val="18D76A75"/>
    <w:rsid w:val="199AD5E7"/>
    <w:rsid w:val="19C5325D"/>
    <w:rsid w:val="19D28D2F"/>
    <w:rsid w:val="1A29EDBB"/>
    <w:rsid w:val="1A58A455"/>
    <w:rsid w:val="1A6FA278"/>
    <w:rsid w:val="1B086E68"/>
    <w:rsid w:val="1B36A648"/>
    <w:rsid w:val="1B986FF9"/>
    <w:rsid w:val="1BC5BE1C"/>
    <w:rsid w:val="1C79E33E"/>
    <w:rsid w:val="1D958720"/>
    <w:rsid w:val="1DEE16BC"/>
    <w:rsid w:val="1DF92B6B"/>
    <w:rsid w:val="1E107C0A"/>
    <w:rsid w:val="1E6E470A"/>
    <w:rsid w:val="1EA0900B"/>
    <w:rsid w:val="1EC24EBC"/>
    <w:rsid w:val="1F5C2048"/>
    <w:rsid w:val="1F6C1609"/>
    <w:rsid w:val="1FA0BD44"/>
    <w:rsid w:val="1FAC4C6B"/>
    <w:rsid w:val="1FE77B78"/>
    <w:rsid w:val="20254399"/>
    <w:rsid w:val="2064E84B"/>
    <w:rsid w:val="20D69EBD"/>
    <w:rsid w:val="20F7F0A9"/>
    <w:rsid w:val="21D830CD"/>
    <w:rsid w:val="21F2B9F0"/>
    <w:rsid w:val="224F6C47"/>
    <w:rsid w:val="2367609C"/>
    <w:rsid w:val="2371764B"/>
    <w:rsid w:val="244836C9"/>
    <w:rsid w:val="244F5041"/>
    <w:rsid w:val="24D8374C"/>
    <w:rsid w:val="25A3F386"/>
    <w:rsid w:val="25CB61CC"/>
    <w:rsid w:val="25D4F179"/>
    <w:rsid w:val="25D6B3E9"/>
    <w:rsid w:val="2687BE13"/>
    <w:rsid w:val="2697522C"/>
    <w:rsid w:val="26CE1899"/>
    <w:rsid w:val="273A9BC3"/>
    <w:rsid w:val="27EC9D89"/>
    <w:rsid w:val="27F0B4A9"/>
    <w:rsid w:val="2861FB74"/>
    <w:rsid w:val="290AF014"/>
    <w:rsid w:val="296BB367"/>
    <w:rsid w:val="29B61827"/>
    <w:rsid w:val="2A8D9818"/>
    <w:rsid w:val="2AC8500B"/>
    <w:rsid w:val="2AF18EC8"/>
    <w:rsid w:val="2AFC0432"/>
    <w:rsid w:val="2B030708"/>
    <w:rsid w:val="2BA189BC"/>
    <w:rsid w:val="2BBCEB84"/>
    <w:rsid w:val="2C31B137"/>
    <w:rsid w:val="2C4290D6"/>
    <w:rsid w:val="2C5A04F0"/>
    <w:rsid w:val="2C8D5F29"/>
    <w:rsid w:val="2D3A20E1"/>
    <w:rsid w:val="2D58BBE5"/>
    <w:rsid w:val="2D9B2E8B"/>
    <w:rsid w:val="2DDDB76E"/>
    <w:rsid w:val="2E24BD0E"/>
    <w:rsid w:val="2F946CAF"/>
    <w:rsid w:val="2F99E4BF"/>
    <w:rsid w:val="2FA5DAF9"/>
    <w:rsid w:val="2FAD18CF"/>
    <w:rsid w:val="3032F215"/>
    <w:rsid w:val="3074FADF"/>
    <w:rsid w:val="30A2D60A"/>
    <w:rsid w:val="3111FE18"/>
    <w:rsid w:val="3147A7EF"/>
    <w:rsid w:val="3287D7C3"/>
    <w:rsid w:val="334457F0"/>
    <w:rsid w:val="33D366D1"/>
    <w:rsid w:val="3424C54E"/>
    <w:rsid w:val="34B6701E"/>
    <w:rsid w:val="3524280B"/>
    <w:rsid w:val="352BF15F"/>
    <w:rsid w:val="35486C02"/>
    <w:rsid w:val="35582569"/>
    <w:rsid w:val="35D9FE78"/>
    <w:rsid w:val="3652407F"/>
    <w:rsid w:val="36B3A6DD"/>
    <w:rsid w:val="37C9ADA8"/>
    <w:rsid w:val="380E5B06"/>
    <w:rsid w:val="381A39DC"/>
    <w:rsid w:val="38611275"/>
    <w:rsid w:val="38F68446"/>
    <w:rsid w:val="392DA8D8"/>
    <w:rsid w:val="3959EF62"/>
    <w:rsid w:val="3A015402"/>
    <w:rsid w:val="3A24DDCB"/>
    <w:rsid w:val="3A5159C7"/>
    <w:rsid w:val="3AC20392"/>
    <w:rsid w:val="3B1CFACE"/>
    <w:rsid w:val="3BFE6367"/>
    <w:rsid w:val="3C58B4A0"/>
    <w:rsid w:val="3C9444EA"/>
    <w:rsid w:val="3D1DDAE7"/>
    <w:rsid w:val="3D231474"/>
    <w:rsid w:val="3D334F36"/>
    <w:rsid w:val="3D3F69A8"/>
    <w:rsid w:val="3DB9E887"/>
    <w:rsid w:val="3E1E6609"/>
    <w:rsid w:val="3E7C5189"/>
    <w:rsid w:val="3EEF4E48"/>
    <w:rsid w:val="3F212378"/>
    <w:rsid w:val="3F5C339A"/>
    <w:rsid w:val="4046BF32"/>
    <w:rsid w:val="40ED4D43"/>
    <w:rsid w:val="4136A204"/>
    <w:rsid w:val="41AA359F"/>
    <w:rsid w:val="422D50EC"/>
    <w:rsid w:val="447BAF0E"/>
    <w:rsid w:val="44E1D661"/>
    <w:rsid w:val="45773C9F"/>
    <w:rsid w:val="45D1A3B9"/>
    <w:rsid w:val="46D703C7"/>
    <w:rsid w:val="46E2E981"/>
    <w:rsid w:val="473F82BA"/>
    <w:rsid w:val="474B2F40"/>
    <w:rsid w:val="47BB1A6E"/>
    <w:rsid w:val="47D4FAC3"/>
    <w:rsid w:val="482A9427"/>
    <w:rsid w:val="488752C6"/>
    <w:rsid w:val="48CD41D7"/>
    <w:rsid w:val="4A0E4964"/>
    <w:rsid w:val="4B37EF88"/>
    <w:rsid w:val="4B7E2B4F"/>
    <w:rsid w:val="4BD5F4C9"/>
    <w:rsid w:val="4C49892E"/>
    <w:rsid w:val="4DE3AA2E"/>
    <w:rsid w:val="4EF0FDFF"/>
    <w:rsid w:val="4F274B65"/>
    <w:rsid w:val="4FF22CAD"/>
    <w:rsid w:val="508113C2"/>
    <w:rsid w:val="50CF4029"/>
    <w:rsid w:val="5151A238"/>
    <w:rsid w:val="5236A2FD"/>
    <w:rsid w:val="5306B6B0"/>
    <w:rsid w:val="533A500B"/>
    <w:rsid w:val="536205ED"/>
    <w:rsid w:val="53DD7BA5"/>
    <w:rsid w:val="53F205B4"/>
    <w:rsid w:val="54720DCE"/>
    <w:rsid w:val="54C91F90"/>
    <w:rsid w:val="5519E86B"/>
    <w:rsid w:val="55503594"/>
    <w:rsid w:val="55C2A9DC"/>
    <w:rsid w:val="56079A7E"/>
    <w:rsid w:val="5634C509"/>
    <w:rsid w:val="565D2C82"/>
    <w:rsid w:val="56B9459C"/>
    <w:rsid w:val="56E2E787"/>
    <w:rsid w:val="57275E41"/>
    <w:rsid w:val="57C3F4D8"/>
    <w:rsid w:val="57CB0B8C"/>
    <w:rsid w:val="5832324F"/>
    <w:rsid w:val="5855C0AB"/>
    <w:rsid w:val="5899C0FE"/>
    <w:rsid w:val="5940796A"/>
    <w:rsid w:val="59454DFC"/>
    <w:rsid w:val="594C7AEF"/>
    <w:rsid w:val="5A0E0F11"/>
    <w:rsid w:val="5A2F39C5"/>
    <w:rsid w:val="5A7A4DAB"/>
    <w:rsid w:val="5D3AA93C"/>
    <w:rsid w:val="5D4945FD"/>
    <w:rsid w:val="5DB54085"/>
    <w:rsid w:val="5DD37202"/>
    <w:rsid w:val="5E57A667"/>
    <w:rsid w:val="5EA8065E"/>
    <w:rsid w:val="5ECF82C1"/>
    <w:rsid w:val="5F2307D8"/>
    <w:rsid w:val="5F31EB5B"/>
    <w:rsid w:val="5F665264"/>
    <w:rsid w:val="5FB5DE60"/>
    <w:rsid w:val="5FD601C1"/>
    <w:rsid w:val="600AA2D7"/>
    <w:rsid w:val="6054CB57"/>
    <w:rsid w:val="6085FCB5"/>
    <w:rsid w:val="608DC123"/>
    <w:rsid w:val="60AE0A8C"/>
    <w:rsid w:val="60CCE42E"/>
    <w:rsid w:val="60CDC4E0"/>
    <w:rsid w:val="6148E0B9"/>
    <w:rsid w:val="61565C4D"/>
    <w:rsid w:val="61DCF6A7"/>
    <w:rsid w:val="626F2501"/>
    <w:rsid w:val="6308C290"/>
    <w:rsid w:val="630DA283"/>
    <w:rsid w:val="631F102B"/>
    <w:rsid w:val="63BB99A6"/>
    <w:rsid w:val="63EDB400"/>
    <w:rsid w:val="63F678FB"/>
    <w:rsid w:val="64BDC95B"/>
    <w:rsid w:val="64E59B74"/>
    <w:rsid w:val="65C0A03B"/>
    <w:rsid w:val="6620CC08"/>
    <w:rsid w:val="6656041D"/>
    <w:rsid w:val="665DEA3C"/>
    <w:rsid w:val="66874B49"/>
    <w:rsid w:val="66AF3DB4"/>
    <w:rsid w:val="67481DC4"/>
    <w:rsid w:val="67486982"/>
    <w:rsid w:val="67832542"/>
    <w:rsid w:val="678ACE10"/>
    <w:rsid w:val="67B07225"/>
    <w:rsid w:val="67BC5026"/>
    <w:rsid w:val="67E9012C"/>
    <w:rsid w:val="68C9EA1E"/>
    <w:rsid w:val="68D4FA02"/>
    <w:rsid w:val="6904FA40"/>
    <w:rsid w:val="693C5A4E"/>
    <w:rsid w:val="695754EB"/>
    <w:rsid w:val="6B077991"/>
    <w:rsid w:val="6B240685"/>
    <w:rsid w:val="6BC8AF5C"/>
    <w:rsid w:val="6BE942DE"/>
    <w:rsid w:val="6C291934"/>
    <w:rsid w:val="6CC43BB9"/>
    <w:rsid w:val="6D605F6B"/>
    <w:rsid w:val="6D73B005"/>
    <w:rsid w:val="6D9D5B41"/>
    <w:rsid w:val="6DB72E4F"/>
    <w:rsid w:val="6DF7B46C"/>
    <w:rsid w:val="6E1E490B"/>
    <w:rsid w:val="6ED5BE0F"/>
    <w:rsid w:val="6EFDF7B0"/>
    <w:rsid w:val="6F392BA2"/>
    <w:rsid w:val="6FDAEAB4"/>
    <w:rsid w:val="6FDCD991"/>
    <w:rsid w:val="6FE2F2EF"/>
    <w:rsid w:val="7099C811"/>
    <w:rsid w:val="70DBC531"/>
    <w:rsid w:val="713F563F"/>
    <w:rsid w:val="714DE43E"/>
    <w:rsid w:val="7203CF18"/>
    <w:rsid w:val="727E5B9E"/>
    <w:rsid w:val="728D0DBB"/>
    <w:rsid w:val="739924C7"/>
    <w:rsid w:val="739F9F79"/>
    <w:rsid w:val="73B8355E"/>
    <w:rsid w:val="73C21630"/>
    <w:rsid w:val="741A9F18"/>
    <w:rsid w:val="745F3BE5"/>
    <w:rsid w:val="74625793"/>
    <w:rsid w:val="74E7375B"/>
    <w:rsid w:val="757B6E49"/>
    <w:rsid w:val="7584301A"/>
    <w:rsid w:val="75B66F79"/>
    <w:rsid w:val="76891C89"/>
    <w:rsid w:val="7691A845"/>
    <w:rsid w:val="76CCBA18"/>
    <w:rsid w:val="770019CD"/>
    <w:rsid w:val="77490300"/>
    <w:rsid w:val="783734F4"/>
    <w:rsid w:val="78D1136C"/>
    <w:rsid w:val="78DAC80E"/>
    <w:rsid w:val="7972A3DC"/>
    <w:rsid w:val="7A4D6434"/>
    <w:rsid w:val="7A7FCF45"/>
    <w:rsid w:val="7AA6AB7A"/>
    <w:rsid w:val="7B3DD3A8"/>
    <w:rsid w:val="7B6C2AE1"/>
    <w:rsid w:val="7BA20B43"/>
    <w:rsid w:val="7C152D66"/>
    <w:rsid w:val="7C7A708C"/>
    <w:rsid w:val="7C9DF7E7"/>
    <w:rsid w:val="7CB96DBC"/>
    <w:rsid w:val="7D03D067"/>
    <w:rsid w:val="7E5D2BA3"/>
    <w:rsid w:val="7F2AA8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6AFF85"/>
  <w15:chartTrackingRefBased/>
  <w15:docId w15:val="{73C36DC3-A1AE-4ABC-AD0B-9C95DA71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C86"/>
  </w:style>
  <w:style w:type="paragraph" w:styleId="Heading1">
    <w:name w:val="heading 1"/>
    <w:basedOn w:val="Normal"/>
    <w:next w:val="Normal"/>
    <w:link w:val="Heading1Char"/>
    <w:uiPriority w:val="9"/>
    <w:qFormat/>
    <w:rsid w:val="009623E1"/>
    <w:pPr>
      <w:keepNext/>
      <w:keepLines/>
      <w:spacing w:before="320" w:after="0" w:line="240" w:lineRule="auto"/>
      <w:outlineLvl w:val="0"/>
    </w:pPr>
    <w:rPr>
      <w:rFonts w:asciiTheme="majorHAnsi" w:eastAsiaTheme="majorEastAsia" w:hAnsiTheme="majorHAnsi" w:cstheme="majorBidi"/>
      <w:color w:val="5B3161" w:themeColor="accent1" w:themeShade="BF"/>
      <w:sz w:val="32"/>
      <w:szCs w:val="32"/>
    </w:rPr>
  </w:style>
  <w:style w:type="paragraph" w:styleId="Heading2">
    <w:name w:val="heading 2"/>
    <w:basedOn w:val="Normal"/>
    <w:next w:val="Normal"/>
    <w:link w:val="Heading2Char"/>
    <w:uiPriority w:val="9"/>
    <w:unhideWhenUsed/>
    <w:qFormat/>
    <w:rsid w:val="009623E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623E1"/>
    <w:pPr>
      <w:keepNext/>
      <w:keepLines/>
      <w:spacing w:before="40" w:after="0" w:line="240" w:lineRule="auto"/>
      <w:outlineLvl w:val="2"/>
    </w:pPr>
    <w:rPr>
      <w:rFonts w:asciiTheme="majorHAnsi" w:eastAsiaTheme="majorEastAsia" w:hAnsiTheme="majorHAnsi" w:cstheme="majorBidi"/>
      <w:color w:val="2E1A47" w:themeColor="text2"/>
      <w:sz w:val="24"/>
      <w:szCs w:val="24"/>
    </w:rPr>
  </w:style>
  <w:style w:type="paragraph" w:styleId="Heading4">
    <w:name w:val="heading 4"/>
    <w:basedOn w:val="Normal"/>
    <w:next w:val="Normal"/>
    <w:link w:val="Heading4Char"/>
    <w:uiPriority w:val="9"/>
    <w:unhideWhenUsed/>
    <w:qFormat/>
    <w:rsid w:val="009623E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623E1"/>
    <w:pPr>
      <w:keepNext/>
      <w:keepLines/>
      <w:spacing w:before="40" w:after="0"/>
      <w:outlineLvl w:val="4"/>
    </w:pPr>
    <w:rPr>
      <w:rFonts w:asciiTheme="majorHAnsi" w:eastAsiaTheme="majorEastAsia" w:hAnsiTheme="majorHAnsi" w:cstheme="majorBidi"/>
      <w:color w:val="2E1A47" w:themeColor="text2"/>
      <w:sz w:val="22"/>
      <w:szCs w:val="22"/>
    </w:rPr>
  </w:style>
  <w:style w:type="paragraph" w:styleId="Heading6">
    <w:name w:val="heading 6"/>
    <w:basedOn w:val="Normal"/>
    <w:next w:val="Normal"/>
    <w:link w:val="Heading6Char"/>
    <w:uiPriority w:val="9"/>
    <w:semiHidden/>
    <w:unhideWhenUsed/>
    <w:qFormat/>
    <w:rsid w:val="009623E1"/>
    <w:pPr>
      <w:keepNext/>
      <w:keepLines/>
      <w:spacing w:before="40" w:after="0"/>
      <w:outlineLvl w:val="5"/>
    </w:pPr>
    <w:rPr>
      <w:rFonts w:asciiTheme="majorHAnsi" w:eastAsiaTheme="majorEastAsia" w:hAnsiTheme="majorHAnsi" w:cstheme="majorBidi"/>
      <w:i/>
      <w:iCs/>
      <w:color w:val="2E1A47" w:themeColor="text2"/>
      <w:sz w:val="21"/>
      <w:szCs w:val="21"/>
    </w:rPr>
  </w:style>
  <w:style w:type="paragraph" w:styleId="Heading7">
    <w:name w:val="heading 7"/>
    <w:basedOn w:val="Normal"/>
    <w:next w:val="Normal"/>
    <w:link w:val="Heading7Char"/>
    <w:uiPriority w:val="9"/>
    <w:semiHidden/>
    <w:unhideWhenUsed/>
    <w:qFormat/>
    <w:rsid w:val="009623E1"/>
    <w:pPr>
      <w:keepNext/>
      <w:keepLines/>
      <w:spacing w:before="40" w:after="0"/>
      <w:outlineLvl w:val="6"/>
    </w:pPr>
    <w:rPr>
      <w:rFonts w:asciiTheme="majorHAnsi" w:eastAsiaTheme="majorEastAsia" w:hAnsiTheme="majorHAnsi" w:cstheme="majorBidi"/>
      <w:i/>
      <w:iCs/>
      <w:color w:val="3D2141" w:themeColor="accent1" w:themeShade="80"/>
      <w:sz w:val="21"/>
      <w:szCs w:val="21"/>
    </w:rPr>
  </w:style>
  <w:style w:type="paragraph" w:styleId="Heading8">
    <w:name w:val="heading 8"/>
    <w:basedOn w:val="Normal"/>
    <w:next w:val="Normal"/>
    <w:link w:val="Heading8Char"/>
    <w:uiPriority w:val="9"/>
    <w:semiHidden/>
    <w:unhideWhenUsed/>
    <w:qFormat/>
    <w:rsid w:val="009623E1"/>
    <w:pPr>
      <w:keepNext/>
      <w:keepLines/>
      <w:spacing w:before="40" w:after="0"/>
      <w:outlineLvl w:val="7"/>
    </w:pPr>
    <w:rPr>
      <w:rFonts w:asciiTheme="majorHAnsi" w:eastAsiaTheme="majorEastAsia" w:hAnsiTheme="majorHAnsi" w:cstheme="majorBidi"/>
      <w:b/>
      <w:bCs/>
      <w:color w:val="2E1A47" w:themeColor="text2"/>
    </w:rPr>
  </w:style>
  <w:style w:type="paragraph" w:styleId="Heading9">
    <w:name w:val="heading 9"/>
    <w:basedOn w:val="Normal"/>
    <w:next w:val="Normal"/>
    <w:link w:val="Heading9Char"/>
    <w:uiPriority w:val="9"/>
    <w:semiHidden/>
    <w:unhideWhenUsed/>
    <w:qFormat/>
    <w:rsid w:val="009623E1"/>
    <w:pPr>
      <w:keepNext/>
      <w:keepLines/>
      <w:spacing w:before="40" w:after="0"/>
      <w:outlineLvl w:val="8"/>
    </w:pPr>
    <w:rPr>
      <w:rFonts w:asciiTheme="majorHAnsi" w:eastAsiaTheme="majorEastAsia" w:hAnsiTheme="majorHAnsi" w:cstheme="majorBidi"/>
      <w:b/>
      <w:bCs/>
      <w:i/>
      <w:iCs/>
      <w:color w:val="2E1A4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3E1"/>
    <w:rPr>
      <w:rFonts w:asciiTheme="majorHAnsi" w:eastAsiaTheme="majorEastAsia" w:hAnsiTheme="majorHAnsi" w:cstheme="majorBidi"/>
      <w:color w:val="5B3161" w:themeColor="accent1" w:themeShade="BF"/>
      <w:sz w:val="32"/>
      <w:szCs w:val="32"/>
    </w:rPr>
  </w:style>
  <w:style w:type="character" w:customStyle="1" w:styleId="Heading2Char">
    <w:name w:val="Heading 2 Char"/>
    <w:basedOn w:val="DefaultParagraphFont"/>
    <w:link w:val="Heading2"/>
    <w:uiPriority w:val="9"/>
    <w:rsid w:val="009623E1"/>
    <w:rPr>
      <w:rFonts w:asciiTheme="majorHAnsi" w:eastAsiaTheme="majorEastAsia" w:hAnsiTheme="majorHAnsi" w:cstheme="majorBidi"/>
      <w:color w:val="404040" w:themeColor="text1" w:themeTint="BF"/>
      <w:sz w:val="28"/>
      <w:szCs w:val="28"/>
    </w:rPr>
  </w:style>
  <w:style w:type="character" w:customStyle="1" w:styleId="spellingerror">
    <w:name w:val="spellingerror"/>
    <w:basedOn w:val="DefaultParagraphFont"/>
    <w:rsid w:val="003A1ADA"/>
  </w:style>
  <w:style w:type="character" w:styleId="CommentReference">
    <w:name w:val="annotation reference"/>
    <w:basedOn w:val="DefaultParagraphFont"/>
    <w:uiPriority w:val="99"/>
    <w:semiHidden/>
    <w:unhideWhenUsed/>
    <w:rsid w:val="003A1ADA"/>
    <w:rPr>
      <w:sz w:val="16"/>
      <w:szCs w:val="16"/>
    </w:rPr>
  </w:style>
  <w:style w:type="paragraph" w:styleId="CommentText">
    <w:name w:val="annotation text"/>
    <w:basedOn w:val="Normal"/>
    <w:link w:val="CommentTextChar"/>
    <w:uiPriority w:val="99"/>
    <w:unhideWhenUsed/>
    <w:rsid w:val="003A1ADA"/>
    <w:pPr>
      <w:spacing w:line="240" w:lineRule="auto"/>
    </w:pPr>
  </w:style>
  <w:style w:type="character" w:customStyle="1" w:styleId="CommentTextChar">
    <w:name w:val="Comment Text Char"/>
    <w:basedOn w:val="DefaultParagraphFont"/>
    <w:link w:val="CommentText"/>
    <w:uiPriority w:val="99"/>
    <w:rsid w:val="003A1ADA"/>
    <w:rPr>
      <w:sz w:val="20"/>
      <w:szCs w:val="20"/>
    </w:rPr>
  </w:style>
  <w:style w:type="paragraph" w:styleId="CommentSubject">
    <w:name w:val="annotation subject"/>
    <w:basedOn w:val="CommentText"/>
    <w:next w:val="CommentText"/>
    <w:link w:val="CommentSubjectChar"/>
    <w:uiPriority w:val="99"/>
    <w:semiHidden/>
    <w:unhideWhenUsed/>
    <w:rsid w:val="003A1ADA"/>
    <w:rPr>
      <w:b/>
      <w:bCs/>
    </w:rPr>
  </w:style>
  <w:style w:type="character" w:customStyle="1" w:styleId="CommentSubjectChar">
    <w:name w:val="Comment Subject Char"/>
    <w:basedOn w:val="CommentTextChar"/>
    <w:link w:val="CommentSubject"/>
    <w:uiPriority w:val="99"/>
    <w:semiHidden/>
    <w:rsid w:val="003A1ADA"/>
    <w:rPr>
      <w:b/>
      <w:bCs/>
      <w:sz w:val="20"/>
      <w:szCs w:val="20"/>
    </w:rPr>
  </w:style>
  <w:style w:type="paragraph" w:styleId="BalloonText">
    <w:name w:val="Balloon Text"/>
    <w:basedOn w:val="Normal"/>
    <w:link w:val="BalloonTextChar"/>
    <w:uiPriority w:val="99"/>
    <w:semiHidden/>
    <w:unhideWhenUsed/>
    <w:rsid w:val="003A1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ADA"/>
    <w:rPr>
      <w:rFonts w:ascii="Segoe UI" w:hAnsi="Segoe UI" w:cs="Segoe UI"/>
      <w:sz w:val="18"/>
      <w:szCs w:val="18"/>
    </w:rPr>
  </w:style>
  <w:style w:type="character" w:customStyle="1" w:styleId="Heading3Char">
    <w:name w:val="Heading 3 Char"/>
    <w:basedOn w:val="DefaultParagraphFont"/>
    <w:link w:val="Heading3"/>
    <w:uiPriority w:val="9"/>
    <w:rsid w:val="009623E1"/>
    <w:rPr>
      <w:rFonts w:asciiTheme="majorHAnsi" w:eastAsiaTheme="majorEastAsia" w:hAnsiTheme="majorHAnsi" w:cstheme="majorBidi"/>
      <w:color w:val="2E1A47" w:themeColor="text2"/>
      <w:sz w:val="24"/>
      <w:szCs w:val="24"/>
    </w:rPr>
  </w:style>
  <w:style w:type="character" w:customStyle="1" w:styleId="contextualspellingandgrammarerror">
    <w:name w:val="contextualspellingandgrammarerror"/>
    <w:basedOn w:val="DefaultParagraphFont"/>
    <w:rsid w:val="00F43DC8"/>
  </w:style>
  <w:style w:type="paragraph" w:customStyle="1" w:styleId="Accordion">
    <w:name w:val="Accordion"/>
    <w:basedOn w:val="Normal"/>
    <w:link w:val="AccordionChar"/>
    <w:autoRedefine/>
    <w:rsid w:val="00E617A4"/>
    <w:pPr>
      <w:shd w:val="clear" w:color="auto" w:fill="D9D9D9" w:themeFill="background1" w:themeFillShade="D9"/>
    </w:pPr>
    <w:rPr>
      <w:rFonts w:cs="Segoe UI"/>
      <w:sz w:val="24"/>
      <w:szCs w:val="24"/>
      <w:lang w:val="en-US"/>
    </w:rPr>
  </w:style>
  <w:style w:type="paragraph" w:styleId="ListParagraph">
    <w:name w:val="List Paragraph"/>
    <w:aliases w:val="List Paragraph1,Recommendation,List Paragraph11,Bullet point,NFP GP Bulleted List,L,bullet point list,1 heading,Bulleted Para,Bullet points,Content descriptions,Bullet Point,NAST Quote,FooterText,numbered,Paragraphe de liste1,列出段落,列出段落1"/>
    <w:basedOn w:val="paragraph"/>
    <w:link w:val="ListParagraphChar"/>
    <w:uiPriority w:val="34"/>
    <w:qFormat/>
    <w:rsid w:val="00764372"/>
    <w:pPr>
      <w:numPr>
        <w:numId w:val="11"/>
      </w:numPr>
      <w:spacing w:before="0" w:beforeAutospacing="0" w:after="120" w:afterAutospacing="0" w:line="264" w:lineRule="auto"/>
      <w:contextualSpacing/>
    </w:pPr>
    <w:rPr>
      <w:rFonts w:asciiTheme="minorHAnsi" w:eastAsiaTheme="minorEastAsia" w:hAnsiTheme="minorHAnsi" w:cstheme="minorBidi"/>
      <w:sz w:val="20"/>
      <w:szCs w:val="20"/>
      <w:lang w:eastAsia="en-US"/>
    </w:rPr>
  </w:style>
  <w:style w:type="character" w:customStyle="1" w:styleId="AccordionChar">
    <w:name w:val="Accordion Char"/>
    <w:basedOn w:val="Heading2Char"/>
    <w:link w:val="Accordion"/>
    <w:rsid w:val="00E617A4"/>
    <w:rPr>
      <w:rFonts w:ascii="Calibri" w:eastAsiaTheme="majorEastAsia" w:hAnsi="Calibri" w:cs="Segoe UI"/>
      <w:color w:val="877B77" w:themeColor="accent5"/>
      <w:sz w:val="24"/>
      <w:szCs w:val="24"/>
      <w:shd w:val="clear" w:color="auto" w:fill="D9D9D9" w:themeFill="background1" w:themeFillShade="D9"/>
      <w:lang w:val="en-US"/>
    </w:rPr>
  </w:style>
  <w:style w:type="paragraph" w:customStyle="1" w:styleId="paragraph">
    <w:name w:val="paragraph"/>
    <w:basedOn w:val="Normal"/>
    <w:rsid w:val="00AC2F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C2F81"/>
  </w:style>
  <w:style w:type="character" w:customStyle="1" w:styleId="pagebreaktextspan">
    <w:name w:val="pagebreaktextspan"/>
    <w:basedOn w:val="DefaultParagraphFont"/>
    <w:rsid w:val="00AC2F81"/>
  </w:style>
  <w:style w:type="character" w:customStyle="1" w:styleId="advancedproofingissue">
    <w:name w:val="advancedproofingissue"/>
    <w:basedOn w:val="DefaultParagraphFont"/>
    <w:rsid w:val="00764372"/>
  </w:style>
  <w:style w:type="paragraph" w:styleId="IntenseQuote">
    <w:name w:val="Intense Quote"/>
    <w:basedOn w:val="Normal"/>
    <w:next w:val="Normal"/>
    <w:link w:val="IntenseQuoteChar"/>
    <w:uiPriority w:val="30"/>
    <w:qFormat/>
    <w:rsid w:val="009623E1"/>
    <w:pPr>
      <w:pBdr>
        <w:left w:val="single" w:sz="18" w:space="12" w:color="7A4282" w:themeColor="accent1"/>
      </w:pBdr>
      <w:spacing w:before="100" w:beforeAutospacing="1" w:line="300" w:lineRule="auto"/>
      <w:ind w:left="1224" w:right="1224"/>
    </w:pPr>
    <w:rPr>
      <w:rFonts w:asciiTheme="majorHAnsi" w:eastAsiaTheme="majorEastAsia" w:hAnsiTheme="majorHAnsi" w:cstheme="majorBidi"/>
      <w:color w:val="7A4282" w:themeColor="accent1"/>
      <w:sz w:val="28"/>
      <w:szCs w:val="28"/>
    </w:rPr>
  </w:style>
  <w:style w:type="character" w:customStyle="1" w:styleId="IntenseQuoteChar">
    <w:name w:val="Intense Quote Char"/>
    <w:basedOn w:val="DefaultParagraphFont"/>
    <w:link w:val="IntenseQuote"/>
    <w:uiPriority w:val="30"/>
    <w:rsid w:val="009623E1"/>
    <w:rPr>
      <w:rFonts w:asciiTheme="majorHAnsi" w:eastAsiaTheme="majorEastAsia" w:hAnsiTheme="majorHAnsi" w:cstheme="majorBidi"/>
      <w:color w:val="7A4282" w:themeColor="accent1"/>
      <w:sz w:val="28"/>
      <w:szCs w:val="28"/>
    </w:rPr>
  </w:style>
  <w:style w:type="character" w:styleId="SubtleReference">
    <w:name w:val="Subtle Reference"/>
    <w:basedOn w:val="DefaultParagraphFont"/>
    <w:uiPriority w:val="31"/>
    <w:qFormat/>
    <w:rsid w:val="009623E1"/>
    <w:rPr>
      <w:smallCaps/>
      <w:color w:val="404040" w:themeColor="text1" w:themeTint="BF"/>
      <w:u w:val="single" w:color="7F7F7F" w:themeColor="text1" w:themeTint="80"/>
    </w:rPr>
  </w:style>
  <w:style w:type="paragraph" w:styleId="Subtitle">
    <w:name w:val="Subtitle"/>
    <w:basedOn w:val="Normal"/>
    <w:next w:val="Normal"/>
    <w:link w:val="SubtitleChar"/>
    <w:uiPriority w:val="11"/>
    <w:qFormat/>
    <w:rsid w:val="009623E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623E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9623E1"/>
    <w:rPr>
      <w:i/>
      <w:iCs/>
      <w:color w:val="404040" w:themeColor="text1" w:themeTint="BF"/>
    </w:rPr>
  </w:style>
  <w:style w:type="paragraph" w:styleId="Title">
    <w:name w:val="Title"/>
    <w:basedOn w:val="Normal"/>
    <w:next w:val="Normal"/>
    <w:link w:val="TitleChar"/>
    <w:uiPriority w:val="10"/>
    <w:qFormat/>
    <w:rsid w:val="009623E1"/>
    <w:pPr>
      <w:spacing w:after="0" w:line="240" w:lineRule="auto"/>
      <w:contextualSpacing/>
    </w:pPr>
    <w:rPr>
      <w:rFonts w:asciiTheme="majorHAnsi" w:eastAsiaTheme="majorEastAsia" w:hAnsiTheme="majorHAnsi" w:cstheme="majorBidi"/>
      <w:color w:val="7A4282" w:themeColor="accent1"/>
      <w:spacing w:val="-10"/>
      <w:sz w:val="56"/>
      <w:szCs w:val="56"/>
    </w:rPr>
  </w:style>
  <w:style w:type="character" w:customStyle="1" w:styleId="TitleChar">
    <w:name w:val="Title Char"/>
    <w:basedOn w:val="DefaultParagraphFont"/>
    <w:link w:val="Title"/>
    <w:uiPriority w:val="10"/>
    <w:rsid w:val="009623E1"/>
    <w:rPr>
      <w:rFonts w:asciiTheme="majorHAnsi" w:eastAsiaTheme="majorEastAsia" w:hAnsiTheme="majorHAnsi" w:cstheme="majorBidi"/>
      <w:color w:val="7A4282" w:themeColor="accent1"/>
      <w:spacing w:val="-10"/>
      <w:sz w:val="56"/>
      <w:szCs w:val="56"/>
    </w:rPr>
  </w:style>
  <w:style w:type="character" w:styleId="Hyperlink">
    <w:name w:val="Hyperlink"/>
    <w:basedOn w:val="DefaultParagraphFont"/>
    <w:uiPriority w:val="99"/>
    <w:unhideWhenUsed/>
    <w:rsid w:val="00EC24ED"/>
    <w:rPr>
      <w:color w:val="2E1A47" w:themeColor="hyperlink"/>
      <w:u w:val="single"/>
    </w:rPr>
  </w:style>
  <w:style w:type="character" w:customStyle="1" w:styleId="Heading4Char">
    <w:name w:val="Heading 4 Char"/>
    <w:basedOn w:val="DefaultParagraphFont"/>
    <w:link w:val="Heading4"/>
    <w:uiPriority w:val="9"/>
    <w:rsid w:val="009623E1"/>
    <w:rPr>
      <w:rFonts w:asciiTheme="majorHAnsi" w:eastAsiaTheme="majorEastAsia" w:hAnsiTheme="majorHAnsi" w:cstheme="majorBidi"/>
      <w:sz w:val="22"/>
      <w:szCs w:val="22"/>
    </w:rPr>
  </w:style>
  <w:style w:type="paragraph" w:styleId="NormalWeb">
    <w:name w:val="Normal (Web)"/>
    <w:basedOn w:val="Normal"/>
    <w:uiPriority w:val="99"/>
    <w:semiHidden/>
    <w:unhideWhenUsed/>
    <w:rsid w:val="00312E89"/>
    <w:pPr>
      <w:spacing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aliases w:val="List Paragraph1 Char,Recommendation Char,List Paragraph11 Char,Bullet point Char,NFP GP Bulleted List Char,L Char,bullet point list Char,1 heading Char,Bulleted Para Char,Bullet points Char,Content descriptions Char,Bullet Point Char"/>
    <w:link w:val="ListParagraph"/>
    <w:uiPriority w:val="34"/>
    <w:locked/>
    <w:rsid w:val="004A6D43"/>
  </w:style>
  <w:style w:type="character" w:styleId="FollowedHyperlink">
    <w:name w:val="FollowedHyperlink"/>
    <w:basedOn w:val="DefaultParagraphFont"/>
    <w:uiPriority w:val="99"/>
    <w:semiHidden/>
    <w:unhideWhenUsed/>
    <w:rsid w:val="00137BD3"/>
    <w:rPr>
      <w:color w:val="2E1A47" w:themeColor="followedHyperlink"/>
      <w:u w:val="single"/>
    </w:rPr>
  </w:style>
  <w:style w:type="character" w:customStyle="1" w:styleId="UnresolvedMention1">
    <w:name w:val="Unresolved Mention1"/>
    <w:basedOn w:val="DefaultParagraphFont"/>
    <w:uiPriority w:val="99"/>
    <w:semiHidden/>
    <w:unhideWhenUsed/>
    <w:rsid w:val="004E090D"/>
    <w:rPr>
      <w:color w:val="605E5C"/>
      <w:shd w:val="clear" w:color="auto" w:fill="E1DFDD"/>
    </w:rPr>
  </w:style>
  <w:style w:type="table" w:styleId="TableGrid">
    <w:name w:val="Table Grid"/>
    <w:basedOn w:val="TableNormal"/>
    <w:uiPriority w:val="39"/>
    <w:rsid w:val="0071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668F"/>
    <w:pPr>
      <w:spacing w:after="0" w:line="240" w:lineRule="auto"/>
    </w:pPr>
    <w:rPr>
      <w:rFonts w:ascii="Calibri" w:hAnsi="Calibri"/>
    </w:rPr>
  </w:style>
  <w:style w:type="paragraph" w:customStyle="1" w:styleId="Default">
    <w:name w:val="Default"/>
    <w:rsid w:val="004B485B"/>
    <w:pPr>
      <w:autoSpaceDE w:val="0"/>
      <w:autoSpaceDN w:val="0"/>
      <w:adjustRightInd w:val="0"/>
      <w:spacing w:after="0" w:line="240" w:lineRule="auto"/>
    </w:pPr>
    <w:rPr>
      <w:rFonts w:ascii="Verdana" w:hAnsi="Verdana" w:cs="Verdana"/>
      <w:color w:val="000000"/>
      <w:sz w:val="24"/>
      <w:szCs w:val="24"/>
    </w:rPr>
  </w:style>
  <w:style w:type="paragraph" w:customStyle="1" w:styleId="Pa2">
    <w:name w:val="Pa2"/>
    <w:basedOn w:val="Default"/>
    <w:next w:val="Default"/>
    <w:uiPriority w:val="99"/>
    <w:rsid w:val="004B485B"/>
    <w:pPr>
      <w:spacing w:line="141" w:lineRule="atLeast"/>
    </w:pPr>
    <w:rPr>
      <w:rFonts w:ascii="AU Sans BETA Text Medium" w:hAnsi="AU Sans BETA Text Medium" w:cstheme="minorBidi"/>
      <w:color w:val="auto"/>
    </w:rPr>
  </w:style>
  <w:style w:type="paragraph" w:styleId="TOC1">
    <w:name w:val="toc 1"/>
    <w:basedOn w:val="Normal"/>
    <w:next w:val="Normal"/>
    <w:autoRedefine/>
    <w:uiPriority w:val="39"/>
    <w:unhideWhenUsed/>
    <w:rsid w:val="00E645FC"/>
    <w:pPr>
      <w:tabs>
        <w:tab w:val="right" w:leader="dot" w:pos="9016"/>
      </w:tabs>
      <w:spacing w:before="200" w:after="100" w:line="300" w:lineRule="exact"/>
    </w:pPr>
    <w:rPr>
      <w:rFonts w:ascii="Verdana" w:hAnsi="Verdana"/>
      <w:color w:val="000000" w:themeColor="text1"/>
    </w:rPr>
  </w:style>
  <w:style w:type="paragraph" w:styleId="TOC2">
    <w:name w:val="toc 2"/>
    <w:basedOn w:val="Normal"/>
    <w:next w:val="Normal"/>
    <w:autoRedefine/>
    <w:uiPriority w:val="39"/>
    <w:unhideWhenUsed/>
    <w:rsid w:val="00E645FC"/>
    <w:pPr>
      <w:tabs>
        <w:tab w:val="right" w:leader="dot" w:pos="9958"/>
      </w:tabs>
      <w:spacing w:before="200" w:after="100" w:line="300" w:lineRule="exact"/>
      <w:ind w:left="200"/>
    </w:pPr>
    <w:rPr>
      <w:rFonts w:ascii="Verdana" w:hAnsi="Verdana"/>
      <w:color w:val="000000" w:themeColor="text1"/>
    </w:rPr>
  </w:style>
  <w:style w:type="paragraph" w:styleId="FootnoteText">
    <w:name w:val="footnote text"/>
    <w:basedOn w:val="Normal"/>
    <w:link w:val="FootnoteTextChar"/>
    <w:uiPriority w:val="99"/>
    <w:semiHidden/>
    <w:unhideWhenUsed/>
    <w:rsid w:val="00505906"/>
    <w:pPr>
      <w:spacing w:after="0" w:line="240" w:lineRule="auto"/>
    </w:pPr>
  </w:style>
  <w:style w:type="character" w:customStyle="1" w:styleId="FootnoteTextChar">
    <w:name w:val="Footnote Text Char"/>
    <w:basedOn w:val="DefaultParagraphFont"/>
    <w:link w:val="FootnoteText"/>
    <w:uiPriority w:val="99"/>
    <w:semiHidden/>
    <w:rsid w:val="00505906"/>
    <w:rPr>
      <w:rFonts w:ascii="Calibri" w:hAnsi="Calibri"/>
      <w:sz w:val="20"/>
      <w:szCs w:val="20"/>
    </w:rPr>
  </w:style>
  <w:style w:type="character" w:styleId="FootnoteReference">
    <w:name w:val="footnote reference"/>
    <w:basedOn w:val="DefaultParagraphFont"/>
    <w:uiPriority w:val="99"/>
    <w:semiHidden/>
    <w:unhideWhenUsed/>
    <w:rsid w:val="00505906"/>
    <w:rPr>
      <w:vertAlign w:val="superscript"/>
    </w:rPr>
  </w:style>
  <w:style w:type="paragraph" w:styleId="Header">
    <w:name w:val="header"/>
    <w:basedOn w:val="Normal"/>
    <w:link w:val="HeaderChar"/>
    <w:uiPriority w:val="99"/>
    <w:unhideWhenUsed/>
    <w:rsid w:val="00505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5906"/>
    <w:rPr>
      <w:rFonts w:ascii="Calibri" w:hAnsi="Calibri"/>
    </w:rPr>
  </w:style>
  <w:style w:type="paragraph" w:styleId="Footer">
    <w:name w:val="footer"/>
    <w:basedOn w:val="Normal"/>
    <w:link w:val="FooterChar"/>
    <w:uiPriority w:val="99"/>
    <w:unhideWhenUsed/>
    <w:rsid w:val="00505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5906"/>
    <w:rPr>
      <w:rFonts w:ascii="Calibri" w:hAnsi="Calibri"/>
    </w:rPr>
  </w:style>
  <w:style w:type="character" w:customStyle="1" w:styleId="Heading5Char">
    <w:name w:val="Heading 5 Char"/>
    <w:basedOn w:val="DefaultParagraphFont"/>
    <w:link w:val="Heading5"/>
    <w:uiPriority w:val="9"/>
    <w:semiHidden/>
    <w:rsid w:val="009623E1"/>
    <w:rPr>
      <w:rFonts w:asciiTheme="majorHAnsi" w:eastAsiaTheme="majorEastAsia" w:hAnsiTheme="majorHAnsi" w:cstheme="majorBidi"/>
      <w:color w:val="2E1A47" w:themeColor="text2"/>
      <w:sz w:val="22"/>
      <w:szCs w:val="22"/>
    </w:rPr>
  </w:style>
  <w:style w:type="character" w:customStyle="1" w:styleId="Heading6Char">
    <w:name w:val="Heading 6 Char"/>
    <w:basedOn w:val="DefaultParagraphFont"/>
    <w:link w:val="Heading6"/>
    <w:uiPriority w:val="9"/>
    <w:semiHidden/>
    <w:rsid w:val="009623E1"/>
    <w:rPr>
      <w:rFonts w:asciiTheme="majorHAnsi" w:eastAsiaTheme="majorEastAsia" w:hAnsiTheme="majorHAnsi" w:cstheme="majorBidi"/>
      <w:i/>
      <w:iCs/>
      <w:color w:val="2E1A47" w:themeColor="text2"/>
      <w:sz w:val="21"/>
      <w:szCs w:val="21"/>
    </w:rPr>
  </w:style>
  <w:style w:type="character" w:customStyle="1" w:styleId="Heading7Char">
    <w:name w:val="Heading 7 Char"/>
    <w:basedOn w:val="DefaultParagraphFont"/>
    <w:link w:val="Heading7"/>
    <w:uiPriority w:val="9"/>
    <w:semiHidden/>
    <w:rsid w:val="009623E1"/>
    <w:rPr>
      <w:rFonts w:asciiTheme="majorHAnsi" w:eastAsiaTheme="majorEastAsia" w:hAnsiTheme="majorHAnsi" w:cstheme="majorBidi"/>
      <w:i/>
      <w:iCs/>
      <w:color w:val="3D2141" w:themeColor="accent1" w:themeShade="80"/>
      <w:sz w:val="21"/>
      <w:szCs w:val="21"/>
    </w:rPr>
  </w:style>
  <w:style w:type="character" w:customStyle="1" w:styleId="Heading8Char">
    <w:name w:val="Heading 8 Char"/>
    <w:basedOn w:val="DefaultParagraphFont"/>
    <w:link w:val="Heading8"/>
    <w:uiPriority w:val="9"/>
    <w:semiHidden/>
    <w:rsid w:val="009623E1"/>
    <w:rPr>
      <w:rFonts w:asciiTheme="majorHAnsi" w:eastAsiaTheme="majorEastAsia" w:hAnsiTheme="majorHAnsi" w:cstheme="majorBidi"/>
      <w:b/>
      <w:bCs/>
      <w:color w:val="2E1A47" w:themeColor="text2"/>
    </w:rPr>
  </w:style>
  <w:style w:type="character" w:customStyle="1" w:styleId="Heading9Char">
    <w:name w:val="Heading 9 Char"/>
    <w:basedOn w:val="DefaultParagraphFont"/>
    <w:link w:val="Heading9"/>
    <w:uiPriority w:val="9"/>
    <w:semiHidden/>
    <w:rsid w:val="009623E1"/>
    <w:rPr>
      <w:rFonts w:asciiTheme="majorHAnsi" w:eastAsiaTheme="majorEastAsia" w:hAnsiTheme="majorHAnsi" w:cstheme="majorBidi"/>
      <w:b/>
      <w:bCs/>
      <w:i/>
      <w:iCs/>
      <w:color w:val="2E1A47" w:themeColor="text2"/>
    </w:rPr>
  </w:style>
  <w:style w:type="paragraph" w:styleId="Caption">
    <w:name w:val="caption"/>
    <w:basedOn w:val="Normal"/>
    <w:next w:val="Normal"/>
    <w:uiPriority w:val="35"/>
    <w:semiHidden/>
    <w:unhideWhenUsed/>
    <w:qFormat/>
    <w:rsid w:val="009623E1"/>
    <w:pPr>
      <w:spacing w:line="240" w:lineRule="auto"/>
    </w:pPr>
    <w:rPr>
      <w:b/>
      <w:bCs/>
      <w:smallCaps/>
      <w:color w:val="595959" w:themeColor="text1" w:themeTint="A6"/>
      <w:spacing w:val="6"/>
    </w:rPr>
  </w:style>
  <w:style w:type="character" w:styleId="Strong">
    <w:name w:val="Strong"/>
    <w:basedOn w:val="DefaultParagraphFont"/>
    <w:uiPriority w:val="22"/>
    <w:qFormat/>
    <w:rsid w:val="009623E1"/>
    <w:rPr>
      <w:b/>
      <w:bCs/>
    </w:rPr>
  </w:style>
  <w:style w:type="character" w:styleId="Emphasis">
    <w:name w:val="Emphasis"/>
    <w:basedOn w:val="DefaultParagraphFont"/>
    <w:uiPriority w:val="20"/>
    <w:qFormat/>
    <w:rsid w:val="009623E1"/>
    <w:rPr>
      <w:i/>
      <w:iCs/>
    </w:rPr>
  </w:style>
  <w:style w:type="paragraph" w:styleId="NoSpacing">
    <w:name w:val="No Spacing"/>
    <w:uiPriority w:val="1"/>
    <w:qFormat/>
    <w:rsid w:val="009623E1"/>
    <w:pPr>
      <w:spacing w:after="0" w:line="240" w:lineRule="auto"/>
    </w:pPr>
  </w:style>
  <w:style w:type="paragraph" w:styleId="Quote">
    <w:name w:val="Quote"/>
    <w:basedOn w:val="Normal"/>
    <w:next w:val="Normal"/>
    <w:link w:val="QuoteChar"/>
    <w:uiPriority w:val="29"/>
    <w:qFormat/>
    <w:rsid w:val="009623E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623E1"/>
    <w:rPr>
      <w:i/>
      <w:iCs/>
      <w:color w:val="404040" w:themeColor="text1" w:themeTint="BF"/>
    </w:rPr>
  </w:style>
  <w:style w:type="character" w:styleId="IntenseEmphasis">
    <w:name w:val="Intense Emphasis"/>
    <w:basedOn w:val="DefaultParagraphFont"/>
    <w:uiPriority w:val="21"/>
    <w:qFormat/>
    <w:rsid w:val="009623E1"/>
    <w:rPr>
      <w:b/>
      <w:bCs/>
      <w:i/>
      <w:iCs/>
    </w:rPr>
  </w:style>
  <w:style w:type="character" w:styleId="IntenseReference">
    <w:name w:val="Intense Reference"/>
    <w:basedOn w:val="DefaultParagraphFont"/>
    <w:uiPriority w:val="32"/>
    <w:qFormat/>
    <w:rsid w:val="009623E1"/>
    <w:rPr>
      <w:b/>
      <w:bCs/>
      <w:smallCaps/>
      <w:spacing w:val="5"/>
      <w:u w:val="single"/>
    </w:rPr>
  </w:style>
  <w:style w:type="character" w:styleId="BookTitle">
    <w:name w:val="Book Title"/>
    <w:basedOn w:val="DefaultParagraphFont"/>
    <w:uiPriority w:val="33"/>
    <w:qFormat/>
    <w:rsid w:val="009623E1"/>
    <w:rPr>
      <w:b/>
      <w:bCs/>
      <w:smallCaps/>
    </w:rPr>
  </w:style>
  <w:style w:type="paragraph" w:styleId="TOCHeading">
    <w:name w:val="TOC Heading"/>
    <w:basedOn w:val="Heading1"/>
    <w:next w:val="Normal"/>
    <w:uiPriority w:val="39"/>
    <w:semiHidden/>
    <w:unhideWhenUsed/>
    <w:qFormat/>
    <w:rsid w:val="009623E1"/>
    <w:pPr>
      <w:outlineLvl w:val="9"/>
    </w:pPr>
  </w:style>
  <w:style w:type="paragraph" w:styleId="TOC3">
    <w:name w:val="toc 3"/>
    <w:basedOn w:val="Normal"/>
    <w:next w:val="Normal"/>
    <w:autoRedefine/>
    <w:uiPriority w:val="39"/>
    <w:unhideWhenUsed/>
    <w:rsid w:val="00E645FC"/>
    <w:pPr>
      <w:tabs>
        <w:tab w:val="right" w:leader="dot" w:pos="9016"/>
      </w:tabs>
      <w:spacing w:after="100"/>
      <w:ind w:left="400"/>
    </w:pPr>
  </w:style>
  <w:style w:type="character" w:customStyle="1" w:styleId="cf01">
    <w:name w:val="cf01"/>
    <w:basedOn w:val="DefaultParagraphFont"/>
    <w:rsid w:val="001A471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040">
      <w:bodyDiv w:val="1"/>
      <w:marLeft w:val="0"/>
      <w:marRight w:val="0"/>
      <w:marTop w:val="0"/>
      <w:marBottom w:val="0"/>
      <w:divBdr>
        <w:top w:val="none" w:sz="0" w:space="0" w:color="auto"/>
        <w:left w:val="none" w:sz="0" w:space="0" w:color="auto"/>
        <w:bottom w:val="none" w:sz="0" w:space="0" w:color="auto"/>
        <w:right w:val="none" w:sz="0" w:space="0" w:color="auto"/>
      </w:divBdr>
      <w:divsChild>
        <w:div w:id="17973637">
          <w:marLeft w:val="0"/>
          <w:marRight w:val="0"/>
          <w:marTop w:val="0"/>
          <w:marBottom w:val="0"/>
          <w:divBdr>
            <w:top w:val="none" w:sz="0" w:space="0" w:color="auto"/>
            <w:left w:val="none" w:sz="0" w:space="0" w:color="auto"/>
            <w:bottom w:val="none" w:sz="0" w:space="0" w:color="auto"/>
            <w:right w:val="none" w:sz="0" w:space="0" w:color="auto"/>
          </w:divBdr>
        </w:div>
        <w:div w:id="23138303">
          <w:marLeft w:val="0"/>
          <w:marRight w:val="0"/>
          <w:marTop w:val="0"/>
          <w:marBottom w:val="0"/>
          <w:divBdr>
            <w:top w:val="none" w:sz="0" w:space="0" w:color="auto"/>
            <w:left w:val="none" w:sz="0" w:space="0" w:color="auto"/>
            <w:bottom w:val="none" w:sz="0" w:space="0" w:color="auto"/>
            <w:right w:val="none" w:sz="0" w:space="0" w:color="auto"/>
          </w:divBdr>
        </w:div>
        <w:div w:id="65499467">
          <w:marLeft w:val="0"/>
          <w:marRight w:val="0"/>
          <w:marTop w:val="0"/>
          <w:marBottom w:val="0"/>
          <w:divBdr>
            <w:top w:val="none" w:sz="0" w:space="0" w:color="auto"/>
            <w:left w:val="none" w:sz="0" w:space="0" w:color="auto"/>
            <w:bottom w:val="none" w:sz="0" w:space="0" w:color="auto"/>
            <w:right w:val="none" w:sz="0" w:space="0" w:color="auto"/>
          </w:divBdr>
        </w:div>
        <w:div w:id="116335831">
          <w:marLeft w:val="0"/>
          <w:marRight w:val="0"/>
          <w:marTop w:val="0"/>
          <w:marBottom w:val="0"/>
          <w:divBdr>
            <w:top w:val="none" w:sz="0" w:space="0" w:color="auto"/>
            <w:left w:val="none" w:sz="0" w:space="0" w:color="auto"/>
            <w:bottom w:val="none" w:sz="0" w:space="0" w:color="auto"/>
            <w:right w:val="none" w:sz="0" w:space="0" w:color="auto"/>
          </w:divBdr>
        </w:div>
        <w:div w:id="121506178">
          <w:marLeft w:val="0"/>
          <w:marRight w:val="0"/>
          <w:marTop w:val="0"/>
          <w:marBottom w:val="0"/>
          <w:divBdr>
            <w:top w:val="none" w:sz="0" w:space="0" w:color="auto"/>
            <w:left w:val="none" w:sz="0" w:space="0" w:color="auto"/>
            <w:bottom w:val="none" w:sz="0" w:space="0" w:color="auto"/>
            <w:right w:val="none" w:sz="0" w:space="0" w:color="auto"/>
          </w:divBdr>
        </w:div>
        <w:div w:id="148791470">
          <w:marLeft w:val="0"/>
          <w:marRight w:val="0"/>
          <w:marTop w:val="0"/>
          <w:marBottom w:val="0"/>
          <w:divBdr>
            <w:top w:val="none" w:sz="0" w:space="0" w:color="auto"/>
            <w:left w:val="none" w:sz="0" w:space="0" w:color="auto"/>
            <w:bottom w:val="none" w:sz="0" w:space="0" w:color="auto"/>
            <w:right w:val="none" w:sz="0" w:space="0" w:color="auto"/>
          </w:divBdr>
        </w:div>
        <w:div w:id="154034068">
          <w:marLeft w:val="0"/>
          <w:marRight w:val="0"/>
          <w:marTop w:val="0"/>
          <w:marBottom w:val="0"/>
          <w:divBdr>
            <w:top w:val="none" w:sz="0" w:space="0" w:color="auto"/>
            <w:left w:val="none" w:sz="0" w:space="0" w:color="auto"/>
            <w:bottom w:val="none" w:sz="0" w:space="0" w:color="auto"/>
            <w:right w:val="none" w:sz="0" w:space="0" w:color="auto"/>
          </w:divBdr>
        </w:div>
        <w:div w:id="161899367">
          <w:marLeft w:val="0"/>
          <w:marRight w:val="0"/>
          <w:marTop w:val="0"/>
          <w:marBottom w:val="0"/>
          <w:divBdr>
            <w:top w:val="none" w:sz="0" w:space="0" w:color="auto"/>
            <w:left w:val="none" w:sz="0" w:space="0" w:color="auto"/>
            <w:bottom w:val="none" w:sz="0" w:space="0" w:color="auto"/>
            <w:right w:val="none" w:sz="0" w:space="0" w:color="auto"/>
          </w:divBdr>
        </w:div>
        <w:div w:id="167641188">
          <w:marLeft w:val="0"/>
          <w:marRight w:val="0"/>
          <w:marTop w:val="0"/>
          <w:marBottom w:val="0"/>
          <w:divBdr>
            <w:top w:val="none" w:sz="0" w:space="0" w:color="auto"/>
            <w:left w:val="none" w:sz="0" w:space="0" w:color="auto"/>
            <w:bottom w:val="none" w:sz="0" w:space="0" w:color="auto"/>
            <w:right w:val="none" w:sz="0" w:space="0" w:color="auto"/>
          </w:divBdr>
        </w:div>
        <w:div w:id="187791861">
          <w:marLeft w:val="0"/>
          <w:marRight w:val="0"/>
          <w:marTop w:val="0"/>
          <w:marBottom w:val="0"/>
          <w:divBdr>
            <w:top w:val="none" w:sz="0" w:space="0" w:color="auto"/>
            <w:left w:val="none" w:sz="0" w:space="0" w:color="auto"/>
            <w:bottom w:val="none" w:sz="0" w:space="0" w:color="auto"/>
            <w:right w:val="none" w:sz="0" w:space="0" w:color="auto"/>
          </w:divBdr>
        </w:div>
        <w:div w:id="226456450">
          <w:marLeft w:val="0"/>
          <w:marRight w:val="0"/>
          <w:marTop w:val="0"/>
          <w:marBottom w:val="0"/>
          <w:divBdr>
            <w:top w:val="none" w:sz="0" w:space="0" w:color="auto"/>
            <w:left w:val="none" w:sz="0" w:space="0" w:color="auto"/>
            <w:bottom w:val="none" w:sz="0" w:space="0" w:color="auto"/>
            <w:right w:val="none" w:sz="0" w:space="0" w:color="auto"/>
          </w:divBdr>
        </w:div>
        <w:div w:id="249854256">
          <w:marLeft w:val="0"/>
          <w:marRight w:val="0"/>
          <w:marTop w:val="0"/>
          <w:marBottom w:val="0"/>
          <w:divBdr>
            <w:top w:val="none" w:sz="0" w:space="0" w:color="auto"/>
            <w:left w:val="none" w:sz="0" w:space="0" w:color="auto"/>
            <w:bottom w:val="none" w:sz="0" w:space="0" w:color="auto"/>
            <w:right w:val="none" w:sz="0" w:space="0" w:color="auto"/>
          </w:divBdr>
        </w:div>
        <w:div w:id="339087365">
          <w:marLeft w:val="0"/>
          <w:marRight w:val="0"/>
          <w:marTop w:val="0"/>
          <w:marBottom w:val="0"/>
          <w:divBdr>
            <w:top w:val="none" w:sz="0" w:space="0" w:color="auto"/>
            <w:left w:val="none" w:sz="0" w:space="0" w:color="auto"/>
            <w:bottom w:val="none" w:sz="0" w:space="0" w:color="auto"/>
            <w:right w:val="none" w:sz="0" w:space="0" w:color="auto"/>
          </w:divBdr>
        </w:div>
        <w:div w:id="372461861">
          <w:marLeft w:val="0"/>
          <w:marRight w:val="0"/>
          <w:marTop w:val="0"/>
          <w:marBottom w:val="0"/>
          <w:divBdr>
            <w:top w:val="none" w:sz="0" w:space="0" w:color="auto"/>
            <w:left w:val="none" w:sz="0" w:space="0" w:color="auto"/>
            <w:bottom w:val="none" w:sz="0" w:space="0" w:color="auto"/>
            <w:right w:val="none" w:sz="0" w:space="0" w:color="auto"/>
          </w:divBdr>
        </w:div>
        <w:div w:id="441606154">
          <w:marLeft w:val="0"/>
          <w:marRight w:val="0"/>
          <w:marTop w:val="0"/>
          <w:marBottom w:val="0"/>
          <w:divBdr>
            <w:top w:val="none" w:sz="0" w:space="0" w:color="auto"/>
            <w:left w:val="none" w:sz="0" w:space="0" w:color="auto"/>
            <w:bottom w:val="none" w:sz="0" w:space="0" w:color="auto"/>
            <w:right w:val="none" w:sz="0" w:space="0" w:color="auto"/>
          </w:divBdr>
        </w:div>
        <w:div w:id="451435386">
          <w:marLeft w:val="0"/>
          <w:marRight w:val="0"/>
          <w:marTop w:val="0"/>
          <w:marBottom w:val="0"/>
          <w:divBdr>
            <w:top w:val="none" w:sz="0" w:space="0" w:color="auto"/>
            <w:left w:val="none" w:sz="0" w:space="0" w:color="auto"/>
            <w:bottom w:val="none" w:sz="0" w:space="0" w:color="auto"/>
            <w:right w:val="none" w:sz="0" w:space="0" w:color="auto"/>
          </w:divBdr>
        </w:div>
        <w:div w:id="455409854">
          <w:marLeft w:val="0"/>
          <w:marRight w:val="0"/>
          <w:marTop w:val="0"/>
          <w:marBottom w:val="0"/>
          <w:divBdr>
            <w:top w:val="none" w:sz="0" w:space="0" w:color="auto"/>
            <w:left w:val="none" w:sz="0" w:space="0" w:color="auto"/>
            <w:bottom w:val="none" w:sz="0" w:space="0" w:color="auto"/>
            <w:right w:val="none" w:sz="0" w:space="0" w:color="auto"/>
          </w:divBdr>
        </w:div>
        <w:div w:id="491145947">
          <w:marLeft w:val="0"/>
          <w:marRight w:val="0"/>
          <w:marTop w:val="0"/>
          <w:marBottom w:val="0"/>
          <w:divBdr>
            <w:top w:val="none" w:sz="0" w:space="0" w:color="auto"/>
            <w:left w:val="none" w:sz="0" w:space="0" w:color="auto"/>
            <w:bottom w:val="none" w:sz="0" w:space="0" w:color="auto"/>
            <w:right w:val="none" w:sz="0" w:space="0" w:color="auto"/>
          </w:divBdr>
        </w:div>
        <w:div w:id="495657987">
          <w:marLeft w:val="0"/>
          <w:marRight w:val="0"/>
          <w:marTop w:val="0"/>
          <w:marBottom w:val="0"/>
          <w:divBdr>
            <w:top w:val="none" w:sz="0" w:space="0" w:color="auto"/>
            <w:left w:val="none" w:sz="0" w:space="0" w:color="auto"/>
            <w:bottom w:val="none" w:sz="0" w:space="0" w:color="auto"/>
            <w:right w:val="none" w:sz="0" w:space="0" w:color="auto"/>
          </w:divBdr>
        </w:div>
        <w:div w:id="511265913">
          <w:marLeft w:val="0"/>
          <w:marRight w:val="0"/>
          <w:marTop w:val="0"/>
          <w:marBottom w:val="0"/>
          <w:divBdr>
            <w:top w:val="none" w:sz="0" w:space="0" w:color="auto"/>
            <w:left w:val="none" w:sz="0" w:space="0" w:color="auto"/>
            <w:bottom w:val="none" w:sz="0" w:space="0" w:color="auto"/>
            <w:right w:val="none" w:sz="0" w:space="0" w:color="auto"/>
          </w:divBdr>
        </w:div>
        <w:div w:id="582423104">
          <w:marLeft w:val="0"/>
          <w:marRight w:val="0"/>
          <w:marTop w:val="0"/>
          <w:marBottom w:val="0"/>
          <w:divBdr>
            <w:top w:val="none" w:sz="0" w:space="0" w:color="auto"/>
            <w:left w:val="none" w:sz="0" w:space="0" w:color="auto"/>
            <w:bottom w:val="none" w:sz="0" w:space="0" w:color="auto"/>
            <w:right w:val="none" w:sz="0" w:space="0" w:color="auto"/>
          </w:divBdr>
        </w:div>
        <w:div w:id="604121513">
          <w:marLeft w:val="0"/>
          <w:marRight w:val="0"/>
          <w:marTop w:val="0"/>
          <w:marBottom w:val="0"/>
          <w:divBdr>
            <w:top w:val="none" w:sz="0" w:space="0" w:color="auto"/>
            <w:left w:val="none" w:sz="0" w:space="0" w:color="auto"/>
            <w:bottom w:val="none" w:sz="0" w:space="0" w:color="auto"/>
            <w:right w:val="none" w:sz="0" w:space="0" w:color="auto"/>
          </w:divBdr>
        </w:div>
        <w:div w:id="632029229">
          <w:marLeft w:val="0"/>
          <w:marRight w:val="0"/>
          <w:marTop w:val="0"/>
          <w:marBottom w:val="0"/>
          <w:divBdr>
            <w:top w:val="none" w:sz="0" w:space="0" w:color="auto"/>
            <w:left w:val="none" w:sz="0" w:space="0" w:color="auto"/>
            <w:bottom w:val="none" w:sz="0" w:space="0" w:color="auto"/>
            <w:right w:val="none" w:sz="0" w:space="0" w:color="auto"/>
          </w:divBdr>
          <w:divsChild>
            <w:div w:id="806901604">
              <w:marLeft w:val="0"/>
              <w:marRight w:val="0"/>
              <w:marTop w:val="0"/>
              <w:marBottom w:val="0"/>
              <w:divBdr>
                <w:top w:val="none" w:sz="0" w:space="0" w:color="auto"/>
                <w:left w:val="none" w:sz="0" w:space="0" w:color="auto"/>
                <w:bottom w:val="none" w:sz="0" w:space="0" w:color="auto"/>
                <w:right w:val="none" w:sz="0" w:space="0" w:color="auto"/>
              </w:divBdr>
            </w:div>
            <w:div w:id="992297767">
              <w:marLeft w:val="0"/>
              <w:marRight w:val="0"/>
              <w:marTop w:val="0"/>
              <w:marBottom w:val="0"/>
              <w:divBdr>
                <w:top w:val="none" w:sz="0" w:space="0" w:color="auto"/>
                <w:left w:val="none" w:sz="0" w:space="0" w:color="auto"/>
                <w:bottom w:val="none" w:sz="0" w:space="0" w:color="auto"/>
                <w:right w:val="none" w:sz="0" w:space="0" w:color="auto"/>
              </w:divBdr>
            </w:div>
            <w:div w:id="1277370528">
              <w:marLeft w:val="0"/>
              <w:marRight w:val="0"/>
              <w:marTop w:val="0"/>
              <w:marBottom w:val="0"/>
              <w:divBdr>
                <w:top w:val="none" w:sz="0" w:space="0" w:color="auto"/>
                <w:left w:val="none" w:sz="0" w:space="0" w:color="auto"/>
                <w:bottom w:val="none" w:sz="0" w:space="0" w:color="auto"/>
                <w:right w:val="none" w:sz="0" w:space="0" w:color="auto"/>
              </w:divBdr>
            </w:div>
            <w:div w:id="1713267757">
              <w:marLeft w:val="0"/>
              <w:marRight w:val="0"/>
              <w:marTop w:val="0"/>
              <w:marBottom w:val="0"/>
              <w:divBdr>
                <w:top w:val="none" w:sz="0" w:space="0" w:color="auto"/>
                <w:left w:val="none" w:sz="0" w:space="0" w:color="auto"/>
                <w:bottom w:val="none" w:sz="0" w:space="0" w:color="auto"/>
                <w:right w:val="none" w:sz="0" w:space="0" w:color="auto"/>
              </w:divBdr>
            </w:div>
          </w:divsChild>
        </w:div>
        <w:div w:id="637537418">
          <w:marLeft w:val="0"/>
          <w:marRight w:val="0"/>
          <w:marTop w:val="0"/>
          <w:marBottom w:val="0"/>
          <w:divBdr>
            <w:top w:val="none" w:sz="0" w:space="0" w:color="auto"/>
            <w:left w:val="none" w:sz="0" w:space="0" w:color="auto"/>
            <w:bottom w:val="none" w:sz="0" w:space="0" w:color="auto"/>
            <w:right w:val="none" w:sz="0" w:space="0" w:color="auto"/>
          </w:divBdr>
        </w:div>
        <w:div w:id="640354968">
          <w:marLeft w:val="0"/>
          <w:marRight w:val="0"/>
          <w:marTop w:val="0"/>
          <w:marBottom w:val="0"/>
          <w:divBdr>
            <w:top w:val="none" w:sz="0" w:space="0" w:color="auto"/>
            <w:left w:val="none" w:sz="0" w:space="0" w:color="auto"/>
            <w:bottom w:val="none" w:sz="0" w:space="0" w:color="auto"/>
            <w:right w:val="none" w:sz="0" w:space="0" w:color="auto"/>
          </w:divBdr>
        </w:div>
        <w:div w:id="654797525">
          <w:marLeft w:val="0"/>
          <w:marRight w:val="0"/>
          <w:marTop w:val="0"/>
          <w:marBottom w:val="0"/>
          <w:divBdr>
            <w:top w:val="none" w:sz="0" w:space="0" w:color="auto"/>
            <w:left w:val="none" w:sz="0" w:space="0" w:color="auto"/>
            <w:bottom w:val="none" w:sz="0" w:space="0" w:color="auto"/>
            <w:right w:val="none" w:sz="0" w:space="0" w:color="auto"/>
          </w:divBdr>
        </w:div>
        <w:div w:id="710226478">
          <w:marLeft w:val="0"/>
          <w:marRight w:val="0"/>
          <w:marTop w:val="0"/>
          <w:marBottom w:val="0"/>
          <w:divBdr>
            <w:top w:val="none" w:sz="0" w:space="0" w:color="auto"/>
            <w:left w:val="none" w:sz="0" w:space="0" w:color="auto"/>
            <w:bottom w:val="none" w:sz="0" w:space="0" w:color="auto"/>
            <w:right w:val="none" w:sz="0" w:space="0" w:color="auto"/>
          </w:divBdr>
        </w:div>
        <w:div w:id="737360301">
          <w:marLeft w:val="0"/>
          <w:marRight w:val="0"/>
          <w:marTop w:val="0"/>
          <w:marBottom w:val="0"/>
          <w:divBdr>
            <w:top w:val="none" w:sz="0" w:space="0" w:color="auto"/>
            <w:left w:val="none" w:sz="0" w:space="0" w:color="auto"/>
            <w:bottom w:val="none" w:sz="0" w:space="0" w:color="auto"/>
            <w:right w:val="none" w:sz="0" w:space="0" w:color="auto"/>
          </w:divBdr>
        </w:div>
        <w:div w:id="738791233">
          <w:marLeft w:val="0"/>
          <w:marRight w:val="0"/>
          <w:marTop w:val="0"/>
          <w:marBottom w:val="0"/>
          <w:divBdr>
            <w:top w:val="none" w:sz="0" w:space="0" w:color="auto"/>
            <w:left w:val="none" w:sz="0" w:space="0" w:color="auto"/>
            <w:bottom w:val="none" w:sz="0" w:space="0" w:color="auto"/>
            <w:right w:val="none" w:sz="0" w:space="0" w:color="auto"/>
          </w:divBdr>
          <w:divsChild>
            <w:div w:id="947814113">
              <w:marLeft w:val="0"/>
              <w:marRight w:val="0"/>
              <w:marTop w:val="0"/>
              <w:marBottom w:val="0"/>
              <w:divBdr>
                <w:top w:val="none" w:sz="0" w:space="0" w:color="auto"/>
                <w:left w:val="none" w:sz="0" w:space="0" w:color="auto"/>
                <w:bottom w:val="none" w:sz="0" w:space="0" w:color="auto"/>
                <w:right w:val="none" w:sz="0" w:space="0" w:color="auto"/>
              </w:divBdr>
            </w:div>
            <w:div w:id="1470974050">
              <w:marLeft w:val="0"/>
              <w:marRight w:val="0"/>
              <w:marTop w:val="0"/>
              <w:marBottom w:val="0"/>
              <w:divBdr>
                <w:top w:val="none" w:sz="0" w:space="0" w:color="auto"/>
                <w:left w:val="none" w:sz="0" w:space="0" w:color="auto"/>
                <w:bottom w:val="none" w:sz="0" w:space="0" w:color="auto"/>
                <w:right w:val="none" w:sz="0" w:space="0" w:color="auto"/>
              </w:divBdr>
            </w:div>
            <w:div w:id="1847481508">
              <w:marLeft w:val="0"/>
              <w:marRight w:val="0"/>
              <w:marTop w:val="0"/>
              <w:marBottom w:val="0"/>
              <w:divBdr>
                <w:top w:val="none" w:sz="0" w:space="0" w:color="auto"/>
                <w:left w:val="none" w:sz="0" w:space="0" w:color="auto"/>
                <w:bottom w:val="none" w:sz="0" w:space="0" w:color="auto"/>
                <w:right w:val="none" w:sz="0" w:space="0" w:color="auto"/>
              </w:divBdr>
            </w:div>
          </w:divsChild>
        </w:div>
        <w:div w:id="781462471">
          <w:marLeft w:val="0"/>
          <w:marRight w:val="0"/>
          <w:marTop w:val="0"/>
          <w:marBottom w:val="0"/>
          <w:divBdr>
            <w:top w:val="none" w:sz="0" w:space="0" w:color="auto"/>
            <w:left w:val="none" w:sz="0" w:space="0" w:color="auto"/>
            <w:bottom w:val="none" w:sz="0" w:space="0" w:color="auto"/>
            <w:right w:val="none" w:sz="0" w:space="0" w:color="auto"/>
          </w:divBdr>
        </w:div>
        <w:div w:id="794521132">
          <w:marLeft w:val="0"/>
          <w:marRight w:val="0"/>
          <w:marTop w:val="0"/>
          <w:marBottom w:val="0"/>
          <w:divBdr>
            <w:top w:val="none" w:sz="0" w:space="0" w:color="auto"/>
            <w:left w:val="none" w:sz="0" w:space="0" w:color="auto"/>
            <w:bottom w:val="none" w:sz="0" w:space="0" w:color="auto"/>
            <w:right w:val="none" w:sz="0" w:space="0" w:color="auto"/>
          </w:divBdr>
        </w:div>
        <w:div w:id="806818600">
          <w:marLeft w:val="0"/>
          <w:marRight w:val="0"/>
          <w:marTop w:val="0"/>
          <w:marBottom w:val="0"/>
          <w:divBdr>
            <w:top w:val="none" w:sz="0" w:space="0" w:color="auto"/>
            <w:left w:val="none" w:sz="0" w:space="0" w:color="auto"/>
            <w:bottom w:val="none" w:sz="0" w:space="0" w:color="auto"/>
            <w:right w:val="none" w:sz="0" w:space="0" w:color="auto"/>
          </w:divBdr>
        </w:div>
        <w:div w:id="824781590">
          <w:marLeft w:val="0"/>
          <w:marRight w:val="0"/>
          <w:marTop w:val="0"/>
          <w:marBottom w:val="0"/>
          <w:divBdr>
            <w:top w:val="none" w:sz="0" w:space="0" w:color="auto"/>
            <w:left w:val="none" w:sz="0" w:space="0" w:color="auto"/>
            <w:bottom w:val="none" w:sz="0" w:space="0" w:color="auto"/>
            <w:right w:val="none" w:sz="0" w:space="0" w:color="auto"/>
          </w:divBdr>
        </w:div>
        <w:div w:id="845173881">
          <w:marLeft w:val="0"/>
          <w:marRight w:val="0"/>
          <w:marTop w:val="0"/>
          <w:marBottom w:val="0"/>
          <w:divBdr>
            <w:top w:val="none" w:sz="0" w:space="0" w:color="auto"/>
            <w:left w:val="none" w:sz="0" w:space="0" w:color="auto"/>
            <w:bottom w:val="none" w:sz="0" w:space="0" w:color="auto"/>
            <w:right w:val="none" w:sz="0" w:space="0" w:color="auto"/>
          </w:divBdr>
        </w:div>
        <w:div w:id="847328602">
          <w:marLeft w:val="0"/>
          <w:marRight w:val="0"/>
          <w:marTop w:val="0"/>
          <w:marBottom w:val="0"/>
          <w:divBdr>
            <w:top w:val="none" w:sz="0" w:space="0" w:color="auto"/>
            <w:left w:val="none" w:sz="0" w:space="0" w:color="auto"/>
            <w:bottom w:val="none" w:sz="0" w:space="0" w:color="auto"/>
            <w:right w:val="none" w:sz="0" w:space="0" w:color="auto"/>
          </w:divBdr>
        </w:div>
        <w:div w:id="849368358">
          <w:marLeft w:val="0"/>
          <w:marRight w:val="0"/>
          <w:marTop w:val="0"/>
          <w:marBottom w:val="0"/>
          <w:divBdr>
            <w:top w:val="none" w:sz="0" w:space="0" w:color="auto"/>
            <w:left w:val="none" w:sz="0" w:space="0" w:color="auto"/>
            <w:bottom w:val="none" w:sz="0" w:space="0" w:color="auto"/>
            <w:right w:val="none" w:sz="0" w:space="0" w:color="auto"/>
          </w:divBdr>
          <w:divsChild>
            <w:div w:id="81998743">
              <w:marLeft w:val="0"/>
              <w:marRight w:val="0"/>
              <w:marTop w:val="0"/>
              <w:marBottom w:val="0"/>
              <w:divBdr>
                <w:top w:val="none" w:sz="0" w:space="0" w:color="auto"/>
                <w:left w:val="none" w:sz="0" w:space="0" w:color="auto"/>
                <w:bottom w:val="none" w:sz="0" w:space="0" w:color="auto"/>
                <w:right w:val="none" w:sz="0" w:space="0" w:color="auto"/>
              </w:divBdr>
            </w:div>
            <w:div w:id="195240272">
              <w:marLeft w:val="0"/>
              <w:marRight w:val="0"/>
              <w:marTop w:val="0"/>
              <w:marBottom w:val="0"/>
              <w:divBdr>
                <w:top w:val="none" w:sz="0" w:space="0" w:color="auto"/>
                <w:left w:val="none" w:sz="0" w:space="0" w:color="auto"/>
                <w:bottom w:val="none" w:sz="0" w:space="0" w:color="auto"/>
                <w:right w:val="none" w:sz="0" w:space="0" w:color="auto"/>
              </w:divBdr>
            </w:div>
            <w:div w:id="1031608959">
              <w:marLeft w:val="0"/>
              <w:marRight w:val="0"/>
              <w:marTop w:val="0"/>
              <w:marBottom w:val="0"/>
              <w:divBdr>
                <w:top w:val="none" w:sz="0" w:space="0" w:color="auto"/>
                <w:left w:val="none" w:sz="0" w:space="0" w:color="auto"/>
                <w:bottom w:val="none" w:sz="0" w:space="0" w:color="auto"/>
                <w:right w:val="none" w:sz="0" w:space="0" w:color="auto"/>
              </w:divBdr>
            </w:div>
            <w:div w:id="1529219001">
              <w:marLeft w:val="0"/>
              <w:marRight w:val="0"/>
              <w:marTop w:val="0"/>
              <w:marBottom w:val="0"/>
              <w:divBdr>
                <w:top w:val="none" w:sz="0" w:space="0" w:color="auto"/>
                <w:left w:val="none" w:sz="0" w:space="0" w:color="auto"/>
                <w:bottom w:val="none" w:sz="0" w:space="0" w:color="auto"/>
                <w:right w:val="none" w:sz="0" w:space="0" w:color="auto"/>
              </w:divBdr>
            </w:div>
            <w:div w:id="2099136075">
              <w:marLeft w:val="0"/>
              <w:marRight w:val="0"/>
              <w:marTop w:val="0"/>
              <w:marBottom w:val="0"/>
              <w:divBdr>
                <w:top w:val="none" w:sz="0" w:space="0" w:color="auto"/>
                <w:left w:val="none" w:sz="0" w:space="0" w:color="auto"/>
                <w:bottom w:val="none" w:sz="0" w:space="0" w:color="auto"/>
                <w:right w:val="none" w:sz="0" w:space="0" w:color="auto"/>
              </w:divBdr>
            </w:div>
          </w:divsChild>
        </w:div>
        <w:div w:id="878861446">
          <w:marLeft w:val="0"/>
          <w:marRight w:val="0"/>
          <w:marTop w:val="0"/>
          <w:marBottom w:val="0"/>
          <w:divBdr>
            <w:top w:val="none" w:sz="0" w:space="0" w:color="auto"/>
            <w:left w:val="none" w:sz="0" w:space="0" w:color="auto"/>
            <w:bottom w:val="none" w:sz="0" w:space="0" w:color="auto"/>
            <w:right w:val="none" w:sz="0" w:space="0" w:color="auto"/>
          </w:divBdr>
        </w:div>
        <w:div w:id="958221393">
          <w:marLeft w:val="0"/>
          <w:marRight w:val="0"/>
          <w:marTop w:val="0"/>
          <w:marBottom w:val="0"/>
          <w:divBdr>
            <w:top w:val="none" w:sz="0" w:space="0" w:color="auto"/>
            <w:left w:val="none" w:sz="0" w:space="0" w:color="auto"/>
            <w:bottom w:val="none" w:sz="0" w:space="0" w:color="auto"/>
            <w:right w:val="none" w:sz="0" w:space="0" w:color="auto"/>
          </w:divBdr>
        </w:div>
        <w:div w:id="959186455">
          <w:marLeft w:val="0"/>
          <w:marRight w:val="0"/>
          <w:marTop w:val="0"/>
          <w:marBottom w:val="0"/>
          <w:divBdr>
            <w:top w:val="none" w:sz="0" w:space="0" w:color="auto"/>
            <w:left w:val="none" w:sz="0" w:space="0" w:color="auto"/>
            <w:bottom w:val="none" w:sz="0" w:space="0" w:color="auto"/>
            <w:right w:val="none" w:sz="0" w:space="0" w:color="auto"/>
          </w:divBdr>
        </w:div>
        <w:div w:id="1002004547">
          <w:marLeft w:val="0"/>
          <w:marRight w:val="0"/>
          <w:marTop w:val="0"/>
          <w:marBottom w:val="0"/>
          <w:divBdr>
            <w:top w:val="none" w:sz="0" w:space="0" w:color="auto"/>
            <w:left w:val="none" w:sz="0" w:space="0" w:color="auto"/>
            <w:bottom w:val="none" w:sz="0" w:space="0" w:color="auto"/>
            <w:right w:val="none" w:sz="0" w:space="0" w:color="auto"/>
          </w:divBdr>
          <w:divsChild>
            <w:div w:id="55252154">
              <w:marLeft w:val="0"/>
              <w:marRight w:val="0"/>
              <w:marTop w:val="0"/>
              <w:marBottom w:val="0"/>
              <w:divBdr>
                <w:top w:val="none" w:sz="0" w:space="0" w:color="auto"/>
                <w:left w:val="none" w:sz="0" w:space="0" w:color="auto"/>
                <w:bottom w:val="none" w:sz="0" w:space="0" w:color="auto"/>
                <w:right w:val="none" w:sz="0" w:space="0" w:color="auto"/>
              </w:divBdr>
            </w:div>
            <w:div w:id="490751076">
              <w:marLeft w:val="0"/>
              <w:marRight w:val="0"/>
              <w:marTop w:val="0"/>
              <w:marBottom w:val="0"/>
              <w:divBdr>
                <w:top w:val="none" w:sz="0" w:space="0" w:color="auto"/>
                <w:left w:val="none" w:sz="0" w:space="0" w:color="auto"/>
                <w:bottom w:val="none" w:sz="0" w:space="0" w:color="auto"/>
                <w:right w:val="none" w:sz="0" w:space="0" w:color="auto"/>
              </w:divBdr>
            </w:div>
            <w:div w:id="1247573784">
              <w:marLeft w:val="0"/>
              <w:marRight w:val="0"/>
              <w:marTop w:val="0"/>
              <w:marBottom w:val="0"/>
              <w:divBdr>
                <w:top w:val="none" w:sz="0" w:space="0" w:color="auto"/>
                <w:left w:val="none" w:sz="0" w:space="0" w:color="auto"/>
                <w:bottom w:val="none" w:sz="0" w:space="0" w:color="auto"/>
                <w:right w:val="none" w:sz="0" w:space="0" w:color="auto"/>
              </w:divBdr>
            </w:div>
          </w:divsChild>
        </w:div>
        <w:div w:id="1013148887">
          <w:marLeft w:val="0"/>
          <w:marRight w:val="0"/>
          <w:marTop w:val="0"/>
          <w:marBottom w:val="0"/>
          <w:divBdr>
            <w:top w:val="none" w:sz="0" w:space="0" w:color="auto"/>
            <w:left w:val="none" w:sz="0" w:space="0" w:color="auto"/>
            <w:bottom w:val="none" w:sz="0" w:space="0" w:color="auto"/>
            <w:right w:val="none" w:sz="0" w:space="0" w:color="auto"/>
          </w:divBdr>
        </w:div>
        <w:div w:id="1024818953">
          <w:marLeft w:val="0"/>
          <w:marRight w:val="0"/>
          <w:marTop w:val="0"/>
          <w:marBottom w:val="0"/>
          <w:divBdr>
            <w:top w:val="none" w:sz="0" w:space="0" w:color="auto"/>
            <w:left w:val="none" w:sz="0" w:space="0" w:color="auto"/>
            <w:bottom w:val="none" w:sz="0" w:space="0" w:color="auto"/>
            <w:right w:val="none" w:sz="0" w:space="0" w:color="auto"/>
          </w:divBdr>
        </w:div>
        <w:div w:id="1028334025">
          <w:marLeft w:val="0"/>
          <w:marRight w:val="0"/>
          <w:marTop w:val="0"/>
          <w:marBottom w:val="0"/>
          <w:divBdr>
            <w:top w:val="none" w:sz="0" w:space="0" w:color="auto"/>
            <w:left w:val="none" w:sz="0" w:space="0" w:color="auto"/>
            <w:bottom w:val="none" w:sz="0" w:space="0" w:color="auto"/>
            <w:right w:val="none" w:sz="0" w:space="0" w:color="auto"/>
          </w:divBdr>
        </w:div>
        <w:div w:id="1047990837">
          <w:marLeft w:val="0"/>
          <w:marRight w:val="0"/>
          <w:marTop w:val="0"/>
          <w:marBottom w:val="0"/>
          <w:divBdr>
            <w:top w:val="none" w:sz="0" w:space="0" w:color="auto"/>
            <w:left w:val="none" w:sz="0" w:space="0" w:color="auto"/>
            <w:bottom w:val="none" w:sz="0" w:space="0" w:color="auto"/>
            <w:right w:val="none" w:sz="0" w:space="0" w:color="auto"/>
          </w:divBdr>
        </w:div>
        <w:div w:id="1050806965">
          <w:marLeft w:val="0"/>
          <w:marRight w:val="0"/>
          <w:marTop w:val="0"/>
          <w:marBottom w:val="0"/>
          <w:divBdr>
            <w:top w:val="none" w:sz="0" w:space="0" w:color="auto"/>
            <w:left w:val="none" w:sz="0" w:space="0" w:color="auto"/>
            <w:bottom w:val="none" w:sz="0" w:space="0" w:color="auto"/>
            <w:right w:val="none" w:sz="0" w:space="0" w:color="auto"/>
          </w:divBdr>
        </w:div>
        <w:div w:id="1064720270">
          <w:marLeft w:val="0"/>
          <w:marRight w:val="0"/>
          <w:marTop w:val="0"/>
          <w:marBottom w:val="0"/>
          <w:divBdr>
            <w:top w:val="none" w:sz="0" w:space="0" w:color="auto"/>
            <w:left w:val="none" w:sz="0" w:space="0" w:color="auto"/>
            <w:bottom w:val="none" w:sz="0" w:space="0" w:color="auto"/>
            <w:right w:val="none" w:sz="0" w:space="0" w:color="auto"/>
          </w:divBdr>
        </w:div>
        <w:div w:id="1077479407">
          <w:marLeft w:val="0"/>
          <w:marRight w:val="0"/>
          <w:marTop w:val="0"/>
          <w:marBottom w:val="0"/>
          <w:divBdr>
            <w:top w:val="none" w:sz="0" w:space="0" w:color="auto"/>
            <w:left w:val="none" w:sz="0" w:space="0" w:color="auto"/>
            <w:bottom w:val="none" w:sz="0" w:space="0" w:color="auto"/>
            <w:right w:val="none" w:sz="0" w:space="0" w:color="auto"/>
          </w:divBdr>
        </w:div>
        <w:div w:id="1079056470">
          <w:marLeft w:val="0"/>
          <w:marRight w:val="0"/>
          <w:marTop w:val="0"/>
          <w:marBottom w:val="0"/>
          <w:divBdr>
            <w:top w:val="none" w:sz="0" w:space="0" w:color="auto"/>
            <w:left w:val="none" w:sz="0" w:space="0" w:color="auto"/>
            <w:bottom w:val="none" w:sz="0" w:space="0" w:color="auto"/>
            <w:right w:val="none" w:sz="0" w:space="0" w:color="auto"/>
          </w:divBdr>
        </w:div>
        <w:div w:id="1085691805">
          <w:marLeft w:val="0"/>
          <w:marRight w:val="0"/>
          <w:marTop w:val="0"/>
          <w:marBottom w:val="0"/>
          <w:divBdr>
            <w:top w:val="none" w:sz="0" w:space="0" w:color="auto"/>
            <w:left w:val="none" w:sz="0" w:space="0" w:color="auto"/>
            <w:bottom w:val="none" w:sz="0" w:space="0" w:color="auto"/>
            <w:right w:val="none" w:sz="0" w:space="0" w:color="auto"/>
          </w:divBdr>
        </w:div>
        <w:div w:id="1101222236">
          <w:marLeft w:val="0"/>
          <w:marRight w:val="0"/>
          <w:marTop w:val="0"/>
          <w:marBottom w:val="0"/>
          <w:divBdr>
            <w:top w:val="none" w:sz="0" w:space="0" w:color="auto"/>
            <w:left w:val="none" w:sz="0" w:space="0" w:color="auto"/>
            <w:bottom w:val="none" w:sz="0" w:space="0" w:color="auto"/>
            <w:right w:val="none" w:sz="0" w:space="0" w:color="auto"/>
          </w:divBdr>
        </w:div>
        <w:div w:id="1123159336">
          <w:marLeft w:val="0"/>
          <w:marRight w:val="0"/>
          <w:marTop w:val="0"/>
          <w:marBottom w:val="0"/>
          <w:divBdr>
            <w:top w:val="none" w:sz="0" w:space="0" w:color="auto"/>
            <w:left w:val="none" w:sz="0" w:space="0" w:color="auto"/>
            <w:bottom w:val="none" w:sz="0" w:space="0" w:color="auto"/>
            <w:right w:val="none" w:sz="0" w:space="0" w:color="auto"/>
          </w:divBdr>
        </w:div>
        <w:div w:id="1126973526">
          <w:marLeft w:val="0"/>
          <w:marRight w:val="0"/>
          <w:marTop w:val="0"/>
          <w:marBottom w:val="0"/>
          <w:divBdr>
            <w:top w:val="none" w:sz="0" w:space="0" w:color="auto"/>
            <w:left w:val="none" w:sz="0" w:space="0" w:color="auto"/>
            <w:bottom w:val="none" w:sz="0" w:space="0" w:color="auto"/>
            <w:right w:val="none" w:sz="0" w:space="0" w:color="auto"/>
          </w:divBdr>
        </w:div>
        <w:div w:id="1131899065">
          <w:marLeft w:val="0"/>
          <w:marRight w:val="0"/>
          <w:marTop w:val="0"/>
          <w:marBottom w:val="0"/>
          <w:divBdr>
            <w:top w:val="none" w:sz="0" w:space="0" w:color="auto"/>
            <w:left w:val="none" w:sz="0" w:space="0" w:color="auto"/>
            <w:bottom w:val="none" w:sz="0" w:space="0" w:color="auto"/>
            <w:right w:val="none" w:sz="0" w:space="0" w:color="auto"/>
          </w:divBdr>
        </w:div>
        <w:div w:id="1152866503">
          <w:marLeft w:val="0"/>
          <w:marRight w:val="0"/>
          <w:marTop w:val="0"/>
          <w:marBottom w:val="0"/>
          <w:divBdr>
            <w:top w:val="none" w:sz="0" w:space="0" w:color="auto"/>
            <w:left w:val="none" w:sz="0" w:space="0" w:color="auto"/>
            <w:bottom w:val="none" w:sz="0" w:space="0" w:color="auto"/>
            <w:right w:val="none" w:sz="0" w:space="0" w:color="auto"/>
          </w:divBdr>
        </w:div>
        <w:div w:id="1196308181">
          <w:marLeft w:val="0"/>
          <w:marRight w:val="0"/>
          <w:marTop w:val="0"/>
          <w:marBottom w:val="0"/>
          <w:divBdr>
            <w:top w:val="none" w:sz="0" w:space="0" w:color="auto"/>
            <w:left w:val="none" w:sz="0" w:space="0" w:color="auto"/>
            <w:bottom w:val="none" w:sz="0" w:space="0" w:color="auto"/>
            <w:right w:val="none" w:sz="0" w:space="0" w:color="auto"/>
          </w:divBdr>
        </w:div>
        <w:div w:id="1196580692">
          <w:marLeft w:val="0"/>
          <w:marRight w:val="0"/>
          <w:marTop w:val="0"/>
          <w:marBottom w:val="0"/>
          <w:divBdr>
            <w:top w:val="none" w:sz="0" w:space="0" w:color="auto"/>
            <w:left w:val="none" w:sz="0" w:space="0" w:color="auto"/>
            <w:bottom w:val="none" w:sz="0" w:space="0" w:color="auto"/>
            <w:right w:val="none" w:sz="0" w:space="0" w:color="auto"/>
          </w:divBdr>
        </w:div>
        <w:div w:id="1342926886">
          <w:marLeft w:val="0"/>
          <w:marRight w:val="0"/>
          <w:marTop w:val="0"/>
          <w:marBottom w:val="0"/>
          <w:divBdr>
            <w:top w:val="none" w:sz="0" w:space="0" w:color="auto"/>
            <w:left w:val="none" w:sz="0" w:space="0" w:color="auto"/>
            <w:bottom w:val="none" w:sz="0" w:space="0" w:color="auto"/>
            <w:right w:val="none" w:sz="0" w:space="0" w:color="auto"/>
          </w:divBdr>
        </w:div>
        <w:div w:id="1361710498">
          <w:marLeft w:val="0"/>
          <w:marRight w:val="0"/>
          <w:marTop w:val="0"/>
          <w:marBottom w:val="0"/>
          <w:divBdr>
            <w:top w:val="none" w:sz="0" w:space="0" w:color="auto"/>
            <w:left w:val="none" w:sz="0" w:space="0" w:color="auto"/>
            <w:bottom w:val="none" w:sz="0" w:space="0" w:color="auto"/>
            <w:right w:val="none" w:sz="0" w:space="0" w:color="auto"/>
          </w:divBdr>
        </w:div>
        <w:div w:id="1371760576">
          <w:marLeft w:val="0"/>
          <w:marRight w:val="0"/>
          <w:marTop w:val="0"/>
          <w:marBottom w:val="0"/>
          <w:divBdr>
            <w:top w:val="none" w:sz="0" w:space="0" w:color="auto"/>
            <w:left w:val="none" w:sz="0" w:space="0" w:color="auto"/>
            <w:bottom w:val="none" w:sz="0" w:space="0" w:color="auto"/>
            <w:right w:val="none" w:sz="0" w:space="0" w:color="auto"/>
          </w:divBdr>
        </w:div>
        <w:div w:id="1403944854">
          <w:marLeft w:val="0"/>
          <w:marRight w:val="0"/>
          <w:marTop w:val="0"/>
          <w:marBottom w:val="0"/>
          <w:divBdr>
            <w:top w:val="none" w:sz="0" w:space="0" w:color="auto"/>
            <w:left w:val="none" w:sz="0" w:space="0" w:color="auto"/>
            <w:bottom w:val="none" w:sz="0" w:space="0" w:color="auto"/>
            <w:right w:val="none" w:sz="0" w:space="0" w:color="auto"/>
          </w:divBdr>
        </w:div>
        <w:div w:id="1414820260">
          <w:marLeft w:val="0"/>
          <w:marRight w:val="0"/>
          <w:marTop w:val="0"/>
          <w:marBottom w:val="0"/>
          <w:divBdr>
            <w:top w:val="none" w:sz="0" w:space="0" w:color="auto"/>
            <w:left w:val="none" w:sz="0" w:space="0" w:color="auto"/>
            <w:bottom w:val="none" w:sz="0" w:space="0" w:color="auto"/>
            <w:right w:val="none" w:sz="0" w:space="0" w:color="auto"/>
          </w:divBdr>
        </w:div>
        <w:div w:id="1439137666">
          <w:marLeft w:val="0"/>
          <w:marRight w:val="0"/>
          <w:marTop w:val="0"/>
          <w:marBottom w:val="0"/>
          <w:divBdr>
            <w:top w:val="none" w:sz="0" w:space="0" w:color="auto"/>
            <w:left w:val="none" w:sz="0" w:space="0" w:color="auto"/>
            <w:bottom w:val="none" w:sz="0" w:space="0" w:color="auto"/>
            <w:right w:val="none" w:sz="0" w:space="0" w:color="auto"/>
          </w:divBdr>
        </w:div>
        <w:div w:id="1449079838">
          <w:marLeft w:val="0"/>
          <w:marRight w:val="0"/>
          <w:marTop w:val="0"/>
          <w:marBottom w:val="0"/>
          <w:divBdr>
            <w:top w:val="none" w:sz="0" w:space="0" w:color="auto"/>
            <w:left w:val="none" w:sz="0" w:space="0" w:color="auto"/>
            <w:bottom w:val="none" w:sz="0" w:space="0" w:color="auto"/>
            <w:right w:val="none" w:sz="0" w:space="0" w:color="auto"/>
          </w:divBdr>
          <w:divsChild>
            <w:div w:id="469591933">
              <w:marLeft w:val="0"/>
              <w:marRight w:val="0"/>
              <w:marTop w:val="0"/>
              <w:marBottom w:val="0"/>
              <w:divBdr>
                <w:top w:val="none" w:sz="0" w:space="0" w:color="auto"/>
                <w:left w:val="none" w:sz="0" w:space="0" w:color="auto"/>
                <w:bottom w:val="none" w:sz="0" w:space="0" w:color="auto"/>
                <w:right w:val="none" w:sz="0" w:space="0" w:color="auto"/>
              </w:divBdr>
            </w:div>
            <w:div w:id="691691607">
              <w:marLeft w:val="0"/>
              <w:marRight w:val="0"/>
              <w:marTop w:val="0"/>
              <w:marBottom w:val="0"/>
              <w:divBdr>
                <w:top w:val="none" w:sz="0" w:space="0" w:color="auto"/>
                <w:left w:val="none" w:sz="0" w:space="0" w:color="auto"/>
                <w:bottom w:val="none" w:sz="0" w:space="0" w:color="auto"/>
                <w:right w:val="none" w:sz="0" w:space="0" w:color="auto"/>
              </w:divBdr>
            </w:div>
            <w:div w:id="2125613352">
              <w:marLeft w:val="0"/>
              <w:marRight w:val="0"/>
              <w:marTop w:val="0"/>
              <w:marBottom w:val="0"/>
              <w:divBdr>
                <w:top w:val="none" w:sz="0" w:space="0" w:color="auto"/>
                <w:left w:val="none" w:sz="0" w:space="0" w:color="auto"/>
                <w:bottom w:val="none" w:sz="0" w:space="0" w:color="auto"/>
                <w:right w:val="none" w:sz="0" w:space="0" w:color="auto"/>
              </w:divBdr>
            </w:div>
          </w:divsChild>
        </w:div>
        <w:div w:id="1449085672">
          <w:marLeft w:val="0"/>
          <w:marRight w:val="0"/>
          <w:marTop w:val="0"/>
          <w:marBottom w:val="0"/>
          <w:divBdr>
            <w:top w:val="none" w:sz="0" w:space="0" w:color="auto"/>
            <w:left w:val="none" w:sz="0" w:space="0" w:color="auto"/>
            <w:bottom w:val="none" w:sz="0" w:space="0" w:color="auto"/>
            <w:right w:val="none" w:sz="0" w:space="0" w:color="auto"/>
          </w:divBdr>
          <w:divsChild>
            <w:div w:id="495269991">
              <w:marLeft w:val="0"/>
              <w:marRight w:val="0"/>
              <w:marTop w:val="0"/>
              <w:marBottom w:val="0"/>
              <w:divBdr>
                <w:top w:val="none" w:sz="0" w:space="0" w:color="auto"/>
                <w:left w:val="none" w:sz="0" w:space="0" w:color="auto"/>
                <w:bottom w:val="none" w:sz="0" w:space="0" w:color="auto"/>
                <w:right w:val="none" w:sz="0" w:space="0" w:color="auto"/>
              </w:divBdr>
            </w:div>
            <w:div w:id="1253197097">
              <w:marLeft w:val="0"/>
              <w:marRight w:val="0"/>
              <w:marTop w:val="0"/>
              <w:marBottom w:val="0"/>
              <w:divBdr>
                <w:top w:val="none" w:sz="0" w:space="0" w:color="auto"/>
                <w:left w:val="none" w:sz="0" w:space="0" w:color="auto"/>
                <w:bottom w:val="none" w:sz="0" w:space="0" w:color="auto"/>
                <w:right w:val="none" w:sz="0" w:space="0" w:color="auto"/>
              </w:divBdr>
            </w:div>
          </w:divsChild>
        </w:div>
        <w:div w:id="1522549439">
          <w:marLeft w:val="0"/>
          <w:marRight w:val="0"/>
          <w:marTop w:val="0"/>
          <w:marBottom w:val="0"/>
          <w:divBdr>
            <w:top w:val="none" w:sz="0" w:space="0" w:color="auto"/>
            <w:left w:val="none" w:sz="0" w:space="0" w:color="auto"/>
            <w:bottom w:val="none" w:sz="0" w:space="0" w:color="auto"/>
            <w:right w:val="none" w:sz="0" w:space="0" w:color="auto"/>
          </w:divBdr>
          <w:divsChild>
            <w:div w:id="682435415">
              <w:marLeft w:val="0"/>
              <w:marRight w:val="0"/>
              <w:marTop w:val="0"/>
              <w:marBottom w:val="0"/>
              <w:divBdr>
                <w:top w:val="none" w:sz="0" w:space="0" w:color="auto"/>
                <w:left w:val="none" w:sz="0" w:space="0" w:color="auto"/>
                <w:bottom w:val="none" w:sz="0" w:space="0" w:color="auto"/>
                <w:right w:val="none" w:sz="0" w:space="0" w:color="auto"/>
              </w:divBdr>
            </w:div>
            <w:div w:id="727799687">
              <w:marLeft w:val="0"/>
              <w:marRight w:val="0"/>
              <w:marTop w:val="0"/>
              <w:marBottom w:val="0"/>
              <w:divBdr>
                <w:top w:val="none" w:sz="0" w:space="0" w:color="auto"/>
                <w:left w:val="none" w:sz="0" w:space="0" w:color="auto"/>
                <w:bottom w:val="none" w:sz="0" w:space="0" w:color="auto"/>
                <w:right w:val="none" w:sz="0" w:space="0" w:color="auto"/>
              </w:divBdr>
            </w:div>
          </w:divsChild>
        </w:div>
        <w:div w:id="1538662204">
          <w:marLeft w:val="0"/>
          <w:marRight w:val="0"/>
          <w:marTop w:val="0"/>
          <w:marBottom w:val="0"/>
          <w:divBdr>
            <w:top w:val="none" w:sz="0" w:space="0" w:color="auto"/>
            <w:left w:val="none" w:sz="0" w:space="0" w:color="auto"/>
            <w:bottom w:val="none" w:sz="0" w:space="0" w:color="auto"/>
            <w:right w:val="none" w:sz="0" w:space="0" w:color="auto"/>
          </w:divBdr>
        </w:div>
        <w:div w:id="1562717518">
          <w:marLeft w:val="0"/>
          <w:marRight w:val="0"/>
          <w:marTop w:val="0"/>
          <w:marBottom w:val="0"/>
          <w:divBdr>
            <w:top w:val="none" w:sz="0" w:space="0" w:color="auto"/>
            <w:left w:val="none" w:sz="0" w:space="0" w:color="auto"/>
            <w:bottom w:val="none" w:sz="0" w:space="0" w:color="auto"/>
            <w:right w:val="none" w:sz="0" w:space="0" w:color="auto"/>
          </w:divBdr>
        </w:div>
        <w:div w:id="1566136020">
          <w:marLeft w:val="0"/>
          <w:marRight w:val="0"/>
          <w:marTop w:val="0"/>
          <w:marBottom w:val="0"/>
          <w:divBdr>
            <w:top w:val="none" w:sz="0" w:space="0" w:color="auto"/>
            <w:left w:val="none" w:sz="0" w:space="0" w:color="auto"/>
            <w:bottom w:val="none" w:sz="0" w:space="0" w:color="auto"/>
            <w:right w:val="none" w:sz="0" w:space="0" w:color="auto"/>
          </w:divBdr>
        </w:div>
        <w:div w:id="1591818480">
          <w:marLeft w:val="0"/>
          <w:marRight w:val="0"/>
          <w:marTop w:val="0"/>
          <w:marBottom w:val="0"/>
          <w:divBdr>
            <w:top w:val="none" w:sz="0" w:space="0" w:color="auto"/>
            <w:left w:val="none" w:sz="0" w:space="0" w:color="auto"/>
            <w:bottom w:val="none" w:sz="0" w:space="0" w:color="auto"/>
            <w:right w:val="none" w:sz="0" w:space="0" w:color="auto"/>
          </w:divBdr>
        </w:div>
        <w:div w:id="1605455609">
          <w:marLeft w:val="0"/>
          <w:marRight w:val="0"/>
          <w:marTop w:val="0"/>
          <w:marBottom w:val="0"/>
          <w:divBdr>
            <w:top w:val="none" w:sz="0" w:space="0" w:color="auto"/>
            <w:left w:val="none" w:sz="0" w:space="0" w:color="auto"/>
            <w:bottom w:val="none" w:sz="0" w:space="0" w:color="auto"/>
            <w:right w:val="none" w:sz="0" w:space="0" w:color="auto"/>
          </w:divBdr>
        </w:div>
        <w:div w:id="1644306875">
          <w:marLeft w:val="0"/>
          <w:marRight w:val="0"/>
          <w:marTop w:val="0"/>
          <w:marBottom w:val="0"/>
          <w:divBdr>
            <w:top w:val="none" w:sz="0" w:space="0" w:color="auto"/>
            <w:left w:val="none" w:sz="0" w:space="0" w:color="auto"/>
            <w:bottom w:val="none" w:sz="0" w:space="0" w:color="auto"/>
            <w:right w:val="none" w:sz="0" w:space="0" w:color="auto"/>
          </w:divBdr>
        </w:div>
        <w:div w:id="1651909070">
          <w:marLeft w:val="0"/>
          <w:marRight w:val="0"/>
          <w:marTop w:val="0"/>
          <w:marBottom w:val="0"/>
          <w:divBdr>
            <w:top w:val="none" w:sz="0" w:space="0" w:color="auto"/>
            <w:left w:val="none" w:sz="0" w:space="0" w:color="auto"/>
            <w:bottom w:val="none" w:sz="0" w:space="0" w:color="auto"/>
            <w:right w:val="none" w:sz="0" w:space="0" w:color="auto"/>
          </w:divBdr>
          <w:divsChild>
            <w:div w:id="222066052">
              <w:marLeft w:val="0"/>
              <w:marRight w:val="0"/>
              <w:marTop w:val="0"/>
              <w:marBottom w:val="0"/>
              <w:divBdr>
                <w:top w:val="none" w:sz="0" w:space="0" w:color="auto"/>
                <w:left w:val="none" w:sz="0" w:space="0" w:color="auto"/>
                <w:bottom w:val="none" w:sz="0" w:space="0" w:color="auto"/>
                <w:right w:val="none" w:sz="0" w:space="0" w:color="auto"/>
              </w:divBdr>
            </w:div>
            <w:div w:id="263539762">
              <w:marLeft w:val="0"/>
              <w:marRight w:val="0"/>
              <w:marTop w:val="0"/>
              <w:marBottom w:val="0"/>
              <w:divBdr>
                <w:top w:val="none" w:sz="0" w:space="0" w:color="auto"/>
                <w:left w:val="none" w:sz="0" w:space="0" w:color="auto"/>
                <w:bottom w:val="none" w:sz="0" w:space="0" w:color="auto"/>
                <w:right w:val="none" w:sz="0" w:space="0" w:color="auto"/>
              </w:divBdr>
            </w:div>
            <w:div w:id="1103451852">
              <w:marLeft w:val="0"/>
              <w:marRight w:val="0"/>
              <w:marTop w:val="0"/>
              <w:marBottom w:val="0"/>
              <w:divBdr>
                <w:top w:val="none" w:sz="0" w:space="0" w:color="auto"/>
                <w:left w:val="none" w:sz="0" w:space="0" w:color="auto"/>
                <w:bottom w:val="none" w:sz="0" w:space="0" w:color="auto"/>
                <w:right w:val="none" w:sz="0" w:space="0" w:color="auto"/>
              </w:divBdr>
            </w:div>
            <w:div w:id="1113133781">
              <w:marLeft w:val="0"/>
              <w:marRight w:val="0"/>
              <w:marTop w:val="0"/>
              <w:marBottom w:val="0"/>
              <w:divBdr>
                <w:top w:val="none" w:sz="0" w:space="0" w:color="auto"/>
                <w:left w:val="none" w:sz="0" w:space="0" w:color="auto"/>
                <w:bottom w:val="none" w:sz="0" w:space="0" w:color="auto"/>
                <w:right w:val="none" w:sz="0" w:space="0" w:color="auto"/>
              </w:divBdr>
            </w:div>
          </w:divsChild>
        </w:div>
        <w:div w:id="1657881282">
          <w:marLeft w:val="0"/>
          <w:marRight w:val="0"/>
          <w:marTop w:val="0"/>
          <w:marBottom w:val="0"/>
          <w:divBdr>
            <w:top w:val="none" w:sz="0" w:space="0" w:color="auto"/>
            <w:left w:val="none" w:sz="0" w:space="0" w:color="auto"/>
            <w:bottom w:val="none" w:sz="0" w:space="0" w:color="auto"/>
            <w:right w:val="none" w:sz="0" w:space="0" w:color="auto"/>
          </w:divBdr>
        </w:div>
        <w:div w:id="1661346618">
          <w:marLeft w:val="0"/>
          <w:marRight w:val="0"/>
          <w:marTop w:val="0"/>
          <w:marBottom w:val="0"/>
          <w:divBdr>
            <w:top w:val="none" w:sz="0" w:space="0" w:color="auto"/>
            <w:left w:val="none" w:sz="0" w:space="0" w:color="auto"/>
            <w:bottom w:val="none" w:sz="0" w:space="0" w:color="auto"/>
            <w:right w:val="none" w:sz="0" w:space="0" w:color="auto"/>
          </w:divBdr>
        </w:div>
        <w:div w:id="1669093569">
          <w:marLeft w:val="0"/>
          <w:marRight w:val="0"/>
          <w:marTop w:val="0"/>
          <w:marBottom w:val="0"/>
          <w:divBdr>
            <w:top w:val="none" w:sz="0" w:space="0" w:color="auto"/>
            <w:left w:val="none" w:sz="0" w:space="0" w:color="auto"/>
            <w:bottom w:val="none" w:sz="0" w:space="0" w:color="auto"/>
            <w:right w:val="none" w:sz="0" w:space="0" w:color="auto"/>
          </w:divBdr>
        </w:div>
        <w:div w:id="1698461349">
          <w:marLeft w:val="0"/>
          <w:marRight w:val="0"/>
          <w:marTop w:val="0"/>
          <w:marBottom w:val="0"/>
          <w:divBdr>
            <w:top w:val="none" w:sz="0" w:space="0" w:color="auto"/>
            <w:left w:val="none" w:sz="0" w:space="0" w:color="auto"/>
            <w:bottom w:val="none" w:sz="0" w:space="0" w:color="auto"/>
            <w:right w:val="none" w:sz="0" w:space="0" w:color="auto"/>
          </w:divBdr>
        </w:div>
        <w:div w:id="1766414921">
          <w:marLeft w:val="0"/>
          <w:marRight w:val="0"/>
          <w:marTop w:val="0"/>
          <w:marBottom w:val="0"/>
          <w:divBdr>
            <w:top w:val="none" w:sz="0" w:space="0" w:color="auto"/>
            <w:left w:val="none" w:sz="0" w:space="0" w:color="auto"/>
            <w:bottom w:val="none" w:sz="0" w:space="0" w:color="auto"/>
            <w:right w:val="none" w:sz="0" w:space="0" w:color="auto"/>
          </w:divBdr>
        </w:div>
        <w:div w:id="1781795358">
          <w:marLeft w:val="0"/>
          <w:marRight w:val="0"/>
          <w:marTop w:val="0"/>
          <w:marBottom w:val="0"/>
          <w:divBdr>
            <w:top w:val="none" w:sz="0" w:space="0" w:color="auto"/>
            <w:left w:val="none" w:sz="0" w:space="0" w:color="auto"/>
            <w:bottom w:val="none" w:sz="0" w:space="0" w:color="auto"/>
            <w:right w:val="none" w:sz="0" w:space="0" w:color="auto"/>
          </w:divBdr>
        </w:div>
        <w:div w:id="1782071492">
          <w:marLeft w:val="0"/>
          <w:marRight w:val="0"/>
          <w:marTop w:val="0"/>
          <w:marBottom w:val="0"/>
          <w:divBdr>
            <w:top w:val="none" w:sz="0" w:space="0" w:color="auto"/>
            <w:left w:val="none" w:sz="0" w:space="0" w:color="auto"/>
            <w:bottom w:val="none" w:sz="0" w:space="0" w:color="auto"/>
            <w:right w:val="none" w:sz="0" w:space="0" w:color="auto"/>
          </w:divBdr>
        </w:div>
        <w:div w:id="1804539114">
          <w:marLeft w:val="0"/>
          <w:marRight w:val="0"/>
          <w:marTop w:val="0"/>
          <w:marBottom w:val="0"/>
          <w:divBdr>
            <w:top w:val="none" w:sz="0" w:space="0" w:color="auto"/>
            <w:left w:val="none" w:sz="0" w:space="0" w:color="auto"/>
            <w:bottom w:val="none" w:sz="0" w:space="0" w:color="auto"/>
            <w:right w:val="none" w:sz="0" w:space="0" w:color="auto"/>
          </w:divBdr>
        </w:div>
        <w:div w:id="1954751399">
          <w:marLeft w:val="0"/>
          <w:marRight w:val="0"/>
          <w:marTop w:val="0"/>
          <w:marBottom w:val="0"/>
          <w:divBdr>
            <w:top w:val="none" w:sz="0" w:space="0" w:color="auto"/>
            <w:left w:val="none" w:sz="0" w:space="0" w:color="auto"/>
            <w:bottom w:val="none" w:sz="0" w:space="0" w:color="auto"/>
            <w:right w:val="none" w:sz="0" w:space="0" w:color="auto"/>
          </w:divBdr>
        </w:div>
        <w:div w:id="1973057001">
          <w:marLeft w:val="0"/>
          <w:marRight w:val="0"/>
          <w:marTop w:val="0"/>
          <w:marBottom w:val="0"/>
          <w:divBdr>
            <w:top w:val="none" w:sz="0" w:space="0" w:color="auto"/>
            <w:left w:val="none" w:sz="0" w:space="0" w:color="auto"/>
            <w:bottom w:val="none" w:sz="0" w:space="0" w:color="auto"/>
            <w:right w:val="none" w:sz="0" w:space="0" w:color="auto"/>
          </w:divBdr>
        </w:div>
        <w:div w:id="1973555860">
          <w:marLeft w:val="0"/>
          <w:marRight w:val="0"/>
          <w:marTop w:val="0"/>
          <w:marBottom w:val="0"/>
          <w:divBdr>
            <w:top w:val="none" w:sz="0" w:space="0" w:color="auto"/>
            <w:left w:val="none" w:sz="0" w:space="0" w:color="auto"/>
            <w:bottom w:val="none" w:sz="0" w:space="0" w:color="auto"/>
            <w:right w:val="none" w:sz="0" w:space="0" w:color="auto"/>
          </w:divBdr>
        </w:div>
        <w:div w:id="1989549851">
          <w:marLeft w:val="0"/>
          <w:marRight w:val="0"/>
          <w:marTop w:val="0"/>
          <w:marBottom w:val="0"/>
          <w:divBdr>
            <w:top w:val="none" w:sz="0" w:space="0" w:color="auto"/>
            <w:left w:val="none" w:sz="0" w:space="0" w:color="auto"/>
            <w:bottom w:val="none" w:sz="0" w:space="0" w:color="auto"/>
            <w:right w:val="none" w:sz="0" w:space="0" w:color="auto"/>
          </w:divBdr>
        </w:div>
        <w:div w:id="2004696591">
          <w:marLeft w:val="0"/>
          <w:marRight w:val="0"/>
          <w:marTop w:val="0"/>
          <w:marBottom w:val="0"/>
          <w:divBdr>
            <w:top w:val="none" w:sz="0" w:space="0" w:color="auto"/>
            <w:left w:val="none" w:sz="0" w:space="0" w:color="auto"/>
            <w:bottom w:val="none" w:sz="0" w:space="0" w:color="auto"/>
            <w:right w:val="none" w:sz="0" w:space="0" w:color="auto"/>
          </w:divBdr>
        </w:div>
        <w:div w:id="2037846733">
          <w:marLeft w:val="0"/>
          <w:marRight w:val="0"/>
          <w:marTop w:val="0"/>
          <w:marBottom w:val="0"/>
          <w:divBdr>
            <w:top w:val="none" w:sz="0" w:space="0" w:color="auto"/>
            <w:left w:val="none" w:sz="0" w:space="0" w:color="auto"/>
            <w:bottom w:val="none" w:sz="0" w:space="0" w:color="auto"/>
            <w:right w:val="none" w:sz="0" w:space="0" w:color="auto"/>
          </w:divBdr>
        </w:div>
        <w:div w:id="2051756326">
          <w:marLeft w:val="0"/>
          <w:marRight w:val="0"/>
          <w:marTop w:val="0"/>
          <w:marBottom w:val="0"/>
          <w:divBdr>
            <w:top w:val="none" w:sz="0" w:space="0" w:color="auto"/>
            <w:left w:val="none" w:sz="0" w:space="0" w:color="auto"/>
            <w:bottom w:val="none" w:sz="0" w:space="0" w:color="auto"/>
            <w:right w:val="none" w:sz="0" w:space="0" w:color="auto"/>
          </w:divBdr>
        </w:div>
        <w:div w:id="2071806550">
          <w:marLeft w:val="0"/>
          <w:marRight w:val="0"/>
          <w:marTop w:val="0"/>
          <w:marBottom w:val="0"/>
          <w:divBdr>
            <w:top w:val="none" w:sz="0" w:space="0" w:color="auto"/>
            <w:left w:val="none" w:sz="0" w:space="0" w:color="auto"/>
            <w:bottom w:val="none" w:sz="0" w:space="0" w:color="auto"/>
            <w:right w:val="none" w:sz="0" w:space="0" w:color="auto"/>
          </w:divBdr>
        </w:div>
        <w:div w:id="2097554701">
          <w:marLeft w:val="0"/>
          <w:marRight w:val="0"/>
          <w:marTop w:val="0"/>
          <w:marBottom w:val="0"/>
          <w:divBdr>
            <w:top w:val="none" w:sz="0" w:space="0" w:color="auto"/>
            <w:left w:val="none" w:sz="0" w:space="0" w:color="auto"/>
            <w:bottom w:val="none" w:sz="0" w:space="0" w:color="auto"/>
            <w:right w:val="none" w:sz="0" w:space="0" w:color="auto"/>
          </w:divBdr>
        </w:div>
        <w:div w:id="2133593544">
          <w:marLeft w:val="0"/>
          <w:marRight w:val="0"/>
          <w:marTop w:val="0"/>
          <w:marBottom w:val="0"/>
          <w:divBdr>
            <w:top w:val="none" w:sz="0" w:space="0" w:color="auto"/>
            <w:left w:val="none" w:sz="0" w:space="0" w:color="auto"/>
            <w:bottom w:val="none" w:sz="0" w:space="0" w:color="auto"/>
            <w:right w:val="none" w:sz="0" w:space="0" w:color="auto"/>
          </w:divBdr>
          <w:divsChild>
            <w:div w:id="542255906">
              <w:marLeft w:val="0"/>
              <w:marRight w:val="0"/>
              <w:marTop w:val="0"/>
              <w:marBottom w:val="0"/>
              <w:divBdr>
                <w:top w:val="none" w:sz="0" w:space="0" w:color="auto"/>
                <w:left w:val="none" w:sz="0" w:space="0" w:color="auto"/>
                <w:bottom w:val="none" w:sz="0" w:space="0" w:color="auto"/>
                <w:right w:val="none" w:sz="0" w:space="0" w:color="auto"/>
              </w:divBdr>
            </w:div>
            <w:div w:id="1092509773">
              <w:marLeft w:val="0"/>
              <w:marRight w:val="0"/>
              <w:marTop w:val="0"/>
              <w:marBottom w:val="0"/>
              <w:divBdr>
                <w:top w:val="none" w:sz="0" w:space="0" w:color="auto"/>
                <w:left w:val="none" w:sz="0" w:space="0" w:color="auto"/>
                <w:bottom w:val="none" w:sz="0" w:space="0" w:color="auto"/>
                <w:right w:val="none" w:sz="0" w:space="0" w:color="auto"/>
              </w:divBdr>
            </w:div>
            <w:div w:id="1290630354">
              <w:marLeft w:val="0"/>
              <w:marRight w:val="0"/>
              <w:marTop w:val="0"/>
              <w:marBottom w:val="0"/>
              <w:divBdr>
                <w:top w:val="none" w:sz="0" w:space="0" w:color="auto"/>
                <w:left w:val="none" w:sz="0" w:space="0" w:color="auto"/>
                <w:bottom w:val="none" w:sz="0" w:space="0" w:color="auto"/>
                <w:right w:val="none" w:sz="0" w:space="0" w:color="auto"/>
              </w:divBdr>
            </w:div>
            <w:div w:id="1549606023">
              <w:marLeft w:val="0"/>
              <w:marRight w:val="0"/>
              <w:marTop w:val="0"/>
              <w:marBottom w:val="0"/>
              <w:divBdr>
                <w:top w:val="none" w:sz="0" w:space="0" w:color="auto"/>
                <w:left w:val="none" w:sz="0" w:space="0" w:color="auto"/>
                <w:bottom w:val="none" w:sz="0" w:space="0" w:color="auto"/>
                <w:right w:val="none" w:sz="0" w:space="0" w:color="auto"/>
              </w:divBdr>
            </w:div>
            <w:div w:id="163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7556">
      <w:bodyDiv w:val="1"/>
      <w:marLeft w:val="0"/>
      <w:marRight w:val="0"/>
      <w:marTop w:val="0"/>
      <w:marBottom w:val="0"/>
      <w:divBdr>
        <w:top w:val="none" w:sz="0" w:space="0" w:color="auto"/>
        <w:left w:val="none" w:sz="0" w:space="0" w:color="auto"/>
        <w:bottom w:val="none" w:sz="0" w:space="0" w:color="auto"/>
        <w:right w:val="none" w:sz="0" w:space="0" w:color="auto"/>
      </w:divBdr>
    </w:div>
    <w:div w:id="153568334">
      <w:bodyDiv w:val="1"/>
      <w:marLeft w:val="0"/>
      <w:marRight w:val="0"/>
      <w:marTop w:val="0"/>
      <w:marBottom w:val="0"/>
      <w:divBdr>
        <w:top w:val="none" w:sz="0" w:space="0" w:color="auto"/>
        <w:left w:val="none" w:sz="0" w:space="0" w:color="auto"/>
        <w:bottom w:val="none" w:sz="0" w:space="0" w:color="auto"/>
        <w:right w:val="none" w:sz="0" w:space="0" w:color="auto"/>
      </w:divBdr>
      <w:divsChild>
        <w:div w:id="120273570">
          <w:marLeft w:val="0"/>
          <w:marRight w:val="0"/>
          <w:marTop w:val="0"/>
          <w:marBottom w:val="0"/>
          <w:divBdr>
            <w:top w:val="none" w:sz="0" w:space="0" w:color="auto"/>
            <w:left w:val="none" w:sz="0" w:space="0" w:color="auto"/>
            <w:bottom w:val="none" w:sz="0" w:space="0" w:color="auto"/>
            <w:right w:val="none" w:sz="0" w:space="0" w:color="auto"/>
          </w:divBdr>
        </w:div>
        <w:div w:id="1193226884">
          <w:marLeft w:val="0"/>
          <w:marRight w:val="0"/>
          <w:marTop w:val="0"/>
          <w:marBottom w:val="0"/>
          <w:divBdr>
            <w:top w:val="none" w:sz="0" w:space="0" w:color="auto"/>
            <w:left w:val="none" w:sz="0" w:space="0" w:color="auto"/>
            <w:bottom w:val="none" w:sz="0" w:space="0" w:color="auto"/>
            <w:right w:val="none" w:sz="0" w:space="0" w:color="auto"/>
          </w:divBdr>
        </w:div>
        <w:div w:id="1474323917">
          <w:marLeft w:val="0"/>
          <w:marRight w:val="0"/>
          <w:marTop w:val="0"/>
          <w:marBottom w:val="0"/>
          <w:divBdr>
            <w:top w:val="none" w:sz="0" w:space="0" w:color="auto"/>
            <w:left w:val="none" w:sz="0" w:space="0" w:color="auto"/>
            <w:bottom w:val="none" w:sz="0" w:space="0" w:color="auto"/>
            <w:right w:val="none" w:sz="0" w:space="0" w:color="auto"/>
          </w:divBdr>
          <w:divsChild>
            <w:div w:id="989483344">
              <w:marLeft w:val="0"/>
              <w:marRight w:val="0"/>
              <w:marTop w:val="0"/>
              <w:marBottom w:val="0"/>
              <w:divBdr>
                <w:top w:val="none" w:sz="0" w:space="0" w:color="auto"/>
                <w:left w:val="none" w:sz="0" w:space="0" w:color="auto"/>
                <w:bottom w:val="none" w:sz="0" w:space="0" w:color="auto"/>
                <w:right w:val="none" w:sz="0" w:space="0" w:color="auto"/>
              </w:divBdr>
            </w:div>
            <w:div w:id="1659454698">
              <w:marLeft w:val="0"/>
              <w:marRight w:val="0"/>
              <w:marTop w:val="0"/>
              <w:marBottom w:val="0"/>
              <w:divBdr>
                <w:top w:val="none" w:sz="0" w:space="0" w:color="auto"/>
                <w:left w:val="none" w:sz="0" w:space="0" w:color="auto"/>
                <w:bottom w:val="none" w:sz="0" w:space="0" w:color="auto"/>
                <w:right w:val="none" w:sz="0" w:space="0" w:color="auto"/>
              </w:divBdr>
            </w:div>
            <w:div w:id="1664774310">
              <w:marLeft w:val="0"/>
              <w:marRight w:val="0"/>
              <w:marTop w:val="0"/>
              <w:marBottom w:val="0"/>
              <w:divBdr>
                <w:top w:val="none" w:sz="0" w:space="0" w:color="auto"/>
                <w:left w:val="none" w:sz="0" w:space="0" w:color="auto"/>
                <w:bottom w:val="none" w:sz="0" w:space="0" w:color="auto"/>
                <w:right w:val="none" w:sz="0" w:space="0" w:color="auto"/>
              </w:divBdr>
            </w:div>
            <w:div w:id="2032561632">
              <w:marLeft w:val="0"/>
              <w:marRight w:val="0"/>
              <w:marTop w:val="0"/>
              <w:marBottom w:val="0"/>
              <w:divBdr>
                <w:top w:val="none" w:sz="0" w:space="0" w:color="auto"/>
                <w:left w:val="none" w:sz="0" w:space="0" w:color="auto"/>
                <w:bottom w:val="none" w:sz="0" w:space="0" w:color="auto"/>
                <w:right w:val="none" w:sz="0" w:space="0" w:color="auto"/>
              </w:divBdr>
            </w:div>
          </w:divsChild>
        </w:div>
        <w:div w:id="1531064730">
          <w:marLeft w:val="0"/>
          <w:marRight w:val="0"/>
          <w:marTop w:val="0"/>
          <w:marBottom w:val="0"/>
          <w:divBdr>
            <w:top w:val="none" w:sz="0" w:space="0" w:color="auto"/>
            <w:left w:val="none" w:sz="0" w:space="0" w:color="auto"/>
            <w:bottom w:val="none" w:sz="0" w:space="0" w:color="auto"/>
            <w:right w:val="none" w:sz="0" w:space="0" w:color="auto"/>
          </w:divBdr>
        </w:div>
        <w:div w:id="1897466830">
          <w:marLeft w:val="0"/>
          <w:marRight w:val="0"/>
          <w:marTop w:val="0"/>
          <w:marBottom w:val="0"/>
          <w:divBdr>
            <w:top w:val="none" w:sz="0" w:space="0" w:color="auto"/>
            <w:left w:val="none" w:sz="0" w:space="0" w:color="auto"/>
            <w:bottom w:val="none" w:sz="0" w:space="0" w:color="auto"/>
            <w:right w:val="none" w:sz="0" w:space="0" w:color="auto"/>
          </w:divBdr>
        </w:div>
      </w:divsChild>
    </w:div>
    <w:div w:id="233396721">
      <w:bodyDiv w:val="1"/>
      <w:marLeft w:val="0"/>
      <w:marRight w:val="0"/>
      <w:marTop w:val="0"/>
      <w:marBottom w:val="0"/>
      <w:divBdr>
        <w:top w:val="none" w:sz="0" w:space="0" w:color="auto"/>
        <w:left w:val="none" w:sz="0" w:space="0" w:color="auto"/>
        <w:bottom w:val="none" w:sz="0" w:space="0" w:color="auto"/>
        <w:right w:val="none" w:sz="0" w:space="0" w:color="auto"/>
      </w:divBdr>
    </w:div>
    <w:div w:id="281037388">
      <w:bodyDiv w:val="1"/>
      <w:marLeft w:val="0"/>
      <w:marRight w:val="0"/>
      <w:marTop w:val="0"/>
      <w:marBottom w:val="0"/>
      <w:divBdr>
        <w:top w:val="none" w:sz="0" w:space="0" w:color="auto"/>
        <w:left w:val="none" w:sz="0" w:space="0" w:color="auto"/>
        <w:bottom w:val="none" w:sz="0" w:space="0" w:color="auto"/>
        <w:right w:val="none" w:sz="0" w:space="0" w:color="auto"/>
      </w:divBdr>
      <w:divsChild>
        <w:div w:id="10106654">
          <w:marLeft w:val="0"/>
          <w:marRight w:val="0"/>
          <w:marTop w:val="0"/>
          <w:marBottom w:val="0"/>
          <w:divBdr>
            <w:top w:val="none" w:sz="0" w:space="0" w:color="auto"/>
            <w:left w:val="none" w:sz="0" w:space="0" w:color="auto"/>
            <w:bottom w:val="none" w:sz="0" w:space="0" w:color="auto"/>
            <w:right w:val="none" w:sz="0" w:space="0" w:color="auto"/>
          </w:divBdr>
        </w:div>
        <w:div w:id="16002989">
          <w:marLeft w:val="0"/>
          <w:marRight w:val="0"/>
          <w:marTop w:val="0"/>
          <w:marBottom w:val="0"/>
          <w:divBdr>
            <w:top w:val="none" w:sz="0" w:space="0" w:color="auto"/>
            <w:left w:val="none" w:sz="0" w:space="0" w:color="auto"/>
            <w:bottom w:val="none" w:sz="0" w:space="0" w:color="auto"/>
            <w:right w:val="none" w:sz="0" w:space="0" w:color="auto"/>
          </w:divBdr>
        </w:div>
        <w:div w:id="25835349">
          <w:marLeft w:val="0"/>
          <w:marRight w:val="0"/>
          <w:marTop w:val="0"/>
          <w:marBottom w:val="0"/>
          <w:divBdr>
            <w:top w:val="none" w:sz="0" w:space="0" w:color="auto"/>
            <w:left w:val="none" w:sz="0" w:space="0" w:color="auto"/>
            <w:bottom w:val="none" w:sz="0" w:space="0" w:color="auto"/>
            <w:right w:val="none" w:sz="0" w:space="0" w:color="auto"/>
          </w:divBdr>
        </w:div>
        <w:div w:id="86266897">
          <w:marLeft w:val="0"/>
          <w:marRight w:val="0"/>
          <w:marTop w:val="0"/>
          <w:marBottom w:val="0"/>
          <w:divBdr>
            <w:top w:val="none" w:sz="0" w:space="0" w:color="auto"/>
            <w:left w:val="none" w:sz="0" w:space="0" w:color="auto"/>
            <w:bottom w:val="none" w:sz="0" w:space="0" w:color="auto"/>
            <w:right w:val="none" w:sz="0" w:space="0" w:color="auto"/>
          </w:divBdr>
        </w:div>
        <w:div w:id="88740519">
          <w:marLeft w:val="0"/>
          <w:marRight w:val="0"/>
          <w:marTop w:val="0"/>
          <w:marBottom w:val="0"/>
          <w:divBdr>
            <w:top w:val="none" w:sz="0" w:space="0" w:color="auto"/>
            <w:left w:val="none" w:sz="0" w:space="0" w:color="auto"/>
            <w:bottom w:val="none" w:sz="0" w:space="0" w:color="auto"/>
            <w:right w:val="none" w:sz="0" w:space="0" w:color="auto"/>
          </w:divBdr>
        </w:div>
        <w:div w:id="106244047">
          <w:marLeft w:val="0"/>
          <w:marRight w:val="0"/>
          <w:marTop w:val="0"/>
          <w:marBottom w:val="0"/>
          <w:divBdr>
            <w:top w:val="none" w:sz="0" w:space="0" w:color="auto"/>
            <w:left w:val="none" w:sz="0" w:space="0" w:color="auto"/>
            <w:bottom w:val="none" w:sz="0" w:space="0" w:color="auto"/>
            <w:right w:val="none" w:sz="0" w:space="0" w:color="auto"/>
          </w:divBdr>
        </w:div>
        <w:div w:id="127863492">
          <w:marLeft w:val="0"/>
          <w:marRight w:val="0"/>
          <w:marTop w:val="0"/>
          <w:marBottom w:val="0"/>
          <w:divBdr>
            <w:top w:val="none" w:sz="0" w:space="0" w:color="auto"/>
            <w:left w:val="none" w:sz="0" w:space="0" w:color="auto"/>
            <w:bottom w:val="none" w:sz="0" w:space="0" w:color="auto"/>
            <w:right w:val="none" w:sz="0" w:space="0" w:color="auto"/>
          </w:divBdr>
        </w:div>
        <w:div w:id="179396229">
          <w:marLeft w:val="0"/>
          <w:marRight w:val="0"/>
          <w:marTop w:val="0"/>
          <w:marBottom w:val="0"/>
          <w:divBdr>
            <w:top w:val="none" w:sz="0" w:space="0" w:color="auto"/>
            <w:left w:val="none" w:sz="0" w:space="0" w:color="auto"/>
            <w:bottom w:val="none" w:sz="0" w:space="0" w:color="auto"/>
            <w:right w:val="none" w:sz="0" w:space="0" w:color="auto"/>
          </w:divBdr>
        </w:div>
        <w:div w:id="197813374">
          <w:marLeft w:val="0"/>
          <w:marRight w:val="0"/>
          <w:marTop w:val="0"/>
          <w:marBottom w:val="0"/>
          <w:divBdr>
            <w:top w:val="none" w:sz="0" w:space="0" w:color="auto"/>
            <w:left w:val="none" w:sz="0" w:space="0" w:color="auto"/>
            <w:bottom w:val="none" w:sz="0" w:space="0" w:color="auto"/>
            <w:right w:val="none" w:sz="0" w:space="0" w:color="auto"/>
          </w:divBdr>
        </w:div>
        <w:div w:id="198278689">
          <w:marLeft w:val="0"/>
          <w:marRight w:val="0"/>
          <w:marTop w:val="0"/>
          <w:marBottom w:val="0"/>
          <w:divBdr>
            <w:top w:val="none" w:sz="0" w:space="0" w:color="auto"/>
            <w:left w:val="none" w:sz="0" w:space="0" w:color="auto"/>
            <w:bottom w:val="none" w:sz="0" w:space="0" w:color="auto"/>
            <w:right w:val="none" w:sz="0" w:space="0" w:color="auto"/>
          </w:divBdr>
        </w:div>
        <w:div w:id="200675681">
          <w:marLeft w:val="0"/>
          <w:marRight w:val="0"/>
          <w:marTop w:val="0"/>
          <w:marBottom w:val="0"/>
          <w:divBdr>
            <w:top w:val="none" w:sz="0" w:space="0" w:color="auto"/>
            <w:left w:val="none" w:sz="0" w:space="0" w:color="auto"/>
            <w:bottom w:val="none" w:sz="0" w:space="0" w:color="auto"/>
            <w:right w:val="none" w:sz="0" w:space="0" w:color="auto"/>
          </w:divBdr>
        </w:div>
        <w:div w:id="213471086">
          <w:marLeft w:val="0"/>
          <w:marRight w:val="0"/>
          <w:marTop w:val="0"/>
          <w:marBottom w:val="0"/>
          <w:divBdr>
            <w:top w:val="none" w:sz="0" w:space="0" w:color="auto"/>
            <w:left w:val="none" w:sz="0" w:space="0" w:color="auto"/>
            <w:bottom w:val="none" w:sz="0" w:space="0" w:color="auto"/>
            <w:right w:val="none" w:sz="0" w:space="0" w:color="auto"/>
          </w:divBdr>
        </w:div>
        <w:div w:id="245655601">
          <w:marLeft w:val="0"/>
          <w:marRight w:val="0"/>
          <w:marTop w:val="0"/>
          <w:marBottom w:val="0"/>
          <w:divBdr>
            <w:top w:val="none" w:sz="0" w:space="0" w:color="auto"/>
            <w:left w:val="none" w:sz="0" w:space="0" w:color="auto"/>
            <w:bottom w:val="none" w:sz="0" w:space="0" w:color="auto"/>
            <w:right w:val="none" w:sz="0" w:space="0" w:color="auto"/>
          </w:divBdr>
          <w:divsChild>
            <w:div w:id="7801984">
              <w:marLeft w:val="0"/>
              <w:marRight w:val="0"/>
              <w:marTop w:val="0"/>
              <w:marBottom w:val="0"/>
              <w:divBdr>
                <w:top w:val="none" w:sz="0" w:space="0" w:color="auto"/>
                <w:left w:val="none" w:sz="0" w:space="0" w:color="auto"/>
                <w:bottom w:val="none" w:sz="0" w:space="0" w:color="auto"/>
                <w:right w:val="none" w:sz="0" w:space="0" w:color="auto"/>
              </w:divBdr>
            </w:div>
            <w:div w:id="647246511">
              <w:marLeft w:val="0"/>
              <w:marRight w:val="0"/>
              <w:marTop w:val="0"/>
              <w:marBottom w:val="0"/>
              <w:divBdr>
                <w:top w:val="none" w:sz="0" w:space="0" w:color="auto"/>
                <w:left w:val="none" w:sz="0" w:space="0" w:color="auto"/>
                <w:bottom w:val="none" w:sz="0" w:space="0" w:color="auto"/>
                <w:right w:val="none" w:sz="0" w:space="0" w:color="auto"/>
              </w:divBdr>
            </w:div>
            <w:div w:id="1585143770">
              <w:marLeft w:val="0"/>
              <w:marRight w:val="0"/>
              <w:marTop w:val="0"/>
              <w:marBottom w:val="0"/>
              <w:divBdr>
                <w:top w:val="none" w:sz="0" w:space="0" w:color="auto"/>
                <w:left w:val="none" w:sz="0" w:space="0" w:color="auto"/>
                <w:bottom w:val="none" w:sz="0" w:space="0" w:color="auto"/>
                <w:right w:val="none" w:sz="0" w:space="0" w:color="auto"/>
              </w:divBdr>
            </w:div>
            <w:div w:id="1782606175">
              <w:marLeft w:val="0"/>
              <w:marRight w:val="0"/>
              <w:marTop w:val="0"/>
              <w:marBottom w:val="0"/>
              <w:divBdr>
                <w:top w:val="none" w:sz="0" w:space="0" w:color="auto"/>
                <w:left w:val="none" w:sz="0" w:space="0" w:color="auto"/>
                <w:bottom w:val="none" w:sz="0" w:space="0" w:color="auto"/>
                <w:right w:val="none" w:sz="0" w:space="0" w:color="auto"/>
              </w:divBdr>
            </w:div>
            <w:div w:id="2022853530">
              <w:marLeft w:val="0"/>
              <w:marRight w:val="0"/>
              <w:marTop w:val="0"/>
              <w:marBottom w:val="0"/>
              <w:divBdr>
                <w:top w:val="none" w:sz="0" w:space="0" w:color="auto"/>
                <w:left w:val="none" w:sz="0" w:space="0" w:color="auto"/>
                <w:bottom w:val="none" w:sz="0" w:space="0" w:color="auto"/>
                <w:right w:val="none" w:sz="0" w:space="0" w:color="auto"/>
              </w:divBdr>
            </w:div>
          </w:divsChild>
        </w:div>
        <w:div w:id="245968372">
          <w:marLeft w:val="0"/>
          <w:marRight w:val="0"/>
          <w:marTop w:val="0"/>
          <w:marBottom w:val="0"/>
          <w:divBdr>
            <w:top w:val="none" w:sz="0" w:space="0" w:color="auto"/>
            <w:left w:val="none" w:sz="0" w:space="0" w:color="auto"/>
            <w:bottom w:val="none" w:sz="0" w:space="0" w:color="auto"/>
            <w:right w:val="none" w:sz="0" w:space="0" w:color="auto"/>
          </w:divBdr>
        </w:div>
        <w:div w:id="316541508">
          <w:marLeft w:val="0"/>
          <w:marRight w:val="0"/>
          <w:marTop w:val="0"/>
          <w:marBottom w:val="0"/>
          <w:divBdr>
            <w:top w:val="none" w:sz="0" w:space="0" w:color="auto"/>
            <w:left w:val="none" w:sz="0" w:space="0" w:color="auto"/>
            <w:bottom w:val="none" w:sz="0" w:space="0" w:color="auto"/>
            <w:right w:val="none" w:sz="0" w:space="0" w:color="auto"/>
          </w:divBdr>
        </w:div>
        <w:div w:id="334302469">
          <w:marLeft w:val="0"/>
          <w:marRight w:val="0"/>
          <w:marTop w:val="0"/>
          <w:marBottom w:val="0"/>
          <w:divBdr>
            <w:top w:val="none" w:sz="0" w:space="0" w:color="auto"/>
            <w:left w:val="none" w:sz="0" w:space="0" w:color="auto"/>
            <w:bottom w:val="none" w:sz="0" w:space="0" w:color="auto"/>
            <w:right w:val="none" w:sz="0" w:space="0" w:color="auto"/>
          </w:divBdr>
        </w:div>
        <w:div w:id="347945048">
          <w:marLeft w:val="0"/>
          <w:marRight w:val="0"/>
          <w:marTop w:val="0"/>
          <w:marBottom w:val="0"/>
          <w:divBdr>
            <w:top w:val="none" w:sz="0" w:space="0" w:color="auto"/>
            <w:left w:val="none" w:sz="0" w:space="0" w:color="auto"/>
            <w:bottom w:val="none" w:sz="0" w:space="0" w:color="auto"/>
            <w:right w:val="none" w:sz="0" w:space="0" w:color="auto"/>
          </w:divBdr>
        </w:div>
        <w:div w:id="355355290">
          <w:marLeft w:val="0"/>
          <w:marRight w:val="0"/>
          <w:marTop w:val="0"/>
          <w:marBottom w:val="0"/>
          <w:divBdr>
            <w:top w:val="none" w:sz="0" w:space="0" w:color="auto"/>
            <w:left w:val="none" w:sz="0" w:space="0" w:color="auto"/>
            <w:bottom w:val="none" w:sz="0" w:space="0" w:color="auto"/>
            <w:right w:val="none" w:sz="0" w:space="0" w:color="auto"/>
          </w:divBdr>
        </w:div>
        <w:div w:id="366373624">
          <w:marLeft w:val="0"/>
          <w:marRight w:val="0"/>
          <w:marTop w:val="0"/>
          <w:marBottom w:val="0"/>
          <w:divBdr>
            <w:top w:val="none" w:sz="0" w:space="0" w:color="auto"/>
            <w:left w:val="none" w:sz="0" w:space="0" w:color="auto"/>
            <w:bottom w:val="none" w:sz="0" w:space="0" w:color="auto"/>
            <w:right w:val="none" w:sz="0" w:space="0" w:color="auto"/>
          </w:divBdr>
          <w:divsChild>
            <w:div w:id="1177036483">
              <w:marLeft w:val="0"/>
              <w:marRight w:val="0"/>
              <w:marTop w:val="0"/>
              <w:marBottom w:val="0"/>
              <w:divBdr>
                <w:top w:val="none" w:sz="0" w:space="0" w:color="auto"/>
                <w:left w:val="none" w:sz="0" w:space="0" w:color="auto"/>
                <w:bottom w:val="none" w:sz="0" w:space="0" w:color="auto"/>
                <w:right w:val="none" w:sz="0" w:space="0" w:color="auto"/>
              </w:divBdr>
            </w:div>
            <w:div w:id="1572230359">
              <w:marLeft w:val="0"/>
              <w:marRight w:val="0"/>
              <w:marTop w:val="0"/>
              <w:marBottom w:val="0"/>
              <w:divBdr>
                <w:top w:val="none" w:sz="0" w:space="0" w:color="auto"/>
                <w:left w:val="none" w:sz="0" w:space="0" w:color="auto"/>
                <w:bottom w:val="none" w:sz="0" w:space="0" w:color="auto"/>
                <w:right w:val="none" w:sz="0" w:space="0" w:color="auto"/>
              </w:divBdr>
            </w:div>
            <w:div w:id="1719236391">
              <w:marLeft w:val="0"/>
              <w:marRight w:val="0"/>
              <w:marTop w:val="0"/>
              <w:marBottom w:val="0"/>
              <w:divBdr>
                <w:top w:val="none" w:sz="0" w:space="0" w:color="auto"/>
                <w:left w:val="none" w:sz="0" w:space="0" w:color="auto"/>
                <w:bottom w:val="none" w:sz="0" w:space="0" w:color="auto"/>
                <w:right w:val="none" w:sz="0" w:space="0" w:color="auto"/>
              </w:divBdr>
            </w:div>
          </w:divsChild>
        </w:div>
        <w:div w:id="379981049">
          <w:marLeft w:val="0"/>
          <w:marRight w:val="0"/>
          <w:marTop w:val="0"/>
          <w:marBottom w:val="0"/>
          <w:divBdr>
            <w:top w:val="none" w:sz="0" w:space="0" w:color="auto"/>
            <w:left w:val="none" w:sz="0" w:space="0" w:color="auto"/>
            <w:bottom w:val="none" w:sz="0" w:space="0" w:color="auto"/>
            <w:right w:val="none" w:sz="0" w:space="0" w:color="auto"/>
          </w:divBdr>
        </w:div>
        <w:div w:id="382368490">
          <w:marLeft w:val="0"/>
          <w:marRight w:val="0"/>
          <w:marTop w:val="0"/>
          <w:marBottom w:val="0"/>
          <w:divBdr>
            <w:top w:val="none" w:sz="0" w:space="0" w:color="auto"/>
            <w:left w:val="none" w:sz="0" w:space="0" w:color="auto"/>
            <w:bottom w:val="none" w:sz="0" w:space="0" w:color="auto"/>
            <w:right w:val="none" w:sz="0" w:space="0" w:color="auto"/>
          </w:divBdr>
        </w:div>
        <w:div w:id="405999541">
          <w:marLeft w:val="0"/>
          <w:marRight w:val="0"/>
          <w:marTop w:val="0"/>
          <w:marBottom w:val="0"/>
          <w:divBdr>
            <w:top w:val="none" w:sz="0" w:space="0" w:color="auto"/>
            <w:left w:val="none" w:sz="0" w:space="0" w:color="auto"/>
            <w:bottom w:val="none" w:sz="0" w:space="0" w:color="auto"/>
            <w:right w:val="none" w:sz="0" w:space="0" w:color="auto"/>
          </w:divBdr>
        </w:div>
        <w:div w:id="439230000">
          <w:marLeft w:val="0"/>
          <w:marRight w:val="0"/>
          <w:marTop w:val="0"/>
          <w:marBottom w:val="0"/>
          <w:divBdr>
            <w:top w:val="none" w:sz="0" w:space="0" w:color="auto"/>
            <w:left w:val="none" w:sz="0" w:space="0" w:color="auto"/>
            <w:bottom w:val="none" w:sz="0" w:space="0" w:color="auto"/>
            <w:right w:val="none" w:sz="0" w:space="0" w:color="auto"/>
          </w:divBdr>
        </w:div>
        <w:div w:id="454178236">
          <w:marLeft w:val="0"/>
          <w:marRight w:val="0"/>
          <w:marTop w:val="0"/>
          <w:marBottom w:val="0"/>
          <w:divBdr>
            <w:top w:val="none" w:sz="0" w:space="0" w:color="auto"/>
            <w:left w:val="none" w:sz="0" w:space="0" w:color="auto"/>
            <w:bottom w:val="none" w:sz="0" w:space="0" w:color="auto"/>
            <w:right w:val="none" w:sz="0" w:space="0" w:color="auto"/>
          </w:divBdr>
        </w:div>
        <w:div w:id="460074526">
          <w:marLeft w:val="0"/>
          <w:marRight w:val="0"/>
          <w:marTop w:val="0"/>
          <w:marBottom w:val="0"/>
          <w:divBdr>
            <w:top w:val="none" w:sz="0" w:space="0" w:color="auto"/>
            <w:left w:val="none" w:sz="0" w:space="0" w:color="auto"/>
            <w:bottom w:val="none" w:sz="0" w:space="0" w:color="auto"/>
            <w:right w:val="none" w:sz="0" w:space="0" w:color="auto"/>
          </w:divBdr>
        </w:div>
        <w:div w:id="472992530">
          <w:marLeft w:val="0"/>
          <w:marRight w:val="0"/>
          <w:marTop w:val="0"/>
          <w:marBottom w:val="0"/>
          <w:divBdr>
            <w:top w:val="none" w:sz="0" w:space="0" w:color="auto"/>
            <w:left w:val="none" w:sz="0" w:space="0" w:color="auto"/>
            <w:bottom w:val="none" w:sz="0" w:space="0" w:color="auto"/>
            <w:right w:val="none" w:sz="0" w:space="0" w:color="auto"/>
          </w:divBdr>
        </w:div>
        <w:div w:id="480661780">
          <w:marLeft w:val="0"/>
          <w:marRight w:val="0"/>
          <w:marTop w:val="0"/>
          <w:marBottom w:val="0"/>
          <w:divBdr>
            <w:top w:val="none" w:sz="0" w:space="0" w:color="auto"/>
            <w:left w:val="none" w:sz="0" w:space="0" w:color="auto"/>
            <w:bottom w:val="none" w:sz="0" w:space="0" w:color="auto"/>
            <w:right w:val="none" w:sz="0" w:space="0" w:color="auto"/>
          </w:divBdr>
        </w:div>
        <w:div w:id="552542931">
          <w:marLeft w:val="0"/>
          <w:marRight w:val="0"/>
          <w:marTop w:val="0"/>
          <w:marBottom w:val="0"/>
          <w:divBdr>
            <w:top w:val="none" w:sz="0" w:space="0" w:color="auto"/>
            <w:left w:val="none" w:sz="0" w:space="0" w:color="auto"/>
            <w:bottom w:val="none" w:sz="0" w:space="0" w:color="auto"/>
            <w:right w:val="none" w:sz="0" w:space="0" w:color="auto"/>
          </w:divBdr>
          <w:divsChild>
            <w:div w:id="542597187">
              <w:marLeft w:val="0"/>
              <w:marRight w:val="0"/>
              <w:marTop w:val="0"/>
              <w:marBottom w:val="0"/>
              <w:divBdr>
                <w:top w:val="none" w:sz="0" w:space="0" w:color="auto"/>
                <w:left w:val="none" w:sz="0" w:space="0" w:color="auto"/>
                <w:bottom w:val="none" w:sz="0" w:space="0" w:color="auto"/>
                <w:right w:val="none" w:sz="0" w:space="0" w:color="auto"/>
              </w:divBdr>
            </w:div>
            <w:div w:id="1585068220">
              <w:marLeft w:val="0"/>
              <w:marRight w:val="0"/>
              <w:marTop w:val="0"/>
              <w:marBottom w:val="0"/>
              <w:divBdr>
                <w:top w:val="none" w:sz="0" w:space="0" w:color="auto"/>
                <w:left w:val="none" w:sz="0" w:space="0" w:color="auto"/>
                <w:bottom w:val="none" w:sz="0" w:space="0" w:color="auto"/>
                <w:right w:val="none" w:sz="0" w:space="0" w:color="auto"/>
              </w:divBdr>
            </w:div>
            <w:div w:id="1682467499">
              <w:marLeft w:val="0"/>
              <w:marRight w:val="0"/>
              <w:marTop w:val="0"/>
              <w:marBottom w:val="0"/>
              <w:divBdr>
                <w:top w:val="none" w:sz="0" w:space="0" w:color="auto"/>
                <w:left w:val="none" w:sz="0" w:space="0" w:color="auto"/>
                <w:bottom w:val="none" w:sz="0" w:space="0" w:color="auto"/>
                <w:right w:val="none" w:sz="0" w:space="0" w:color="auto"/>
              </w:divBdr>
            </w:div>
            <w:div w:id="2122214310">
              <w:marLeft w:val="0"/>
              <w:marRight w:val="0"/>
              <w:marTop w:val="0"/>
              <w:marBottom w:val="0"/>
              <w:divBdr>
                <w:top w:val="none" w:sz="0" w:space="0" w:color="auto"/>
                <w:left w:val="none" w:sz="0" w:space="0" w:color="auto"/>
                <w:bottom w:val="none" w:sz="0" w:space="0" w:color="auto"/>
                <w:right w:val="none" w:sz="0" w:space="0" w:color="auto"/>
              </w:divBdr>
            </w:div>
          </w:divsChild>
        </w:div>
        <w:div w:id="614798337">
          <w:marLeft w:val="0"/>
          <w:marRight w:val="0"/>
          <w:marTop w:val="0"/>
          <w:marBottom w:val="0"/>
          <w:divBdr>
            <w:top w:val="none" w:sz="0" w:space="0" w:color="auto"/>
            <w:left w:val="none" w:sz="0" w:space="0" w:color="auto"/>
            <w:bottom w:val="none" w:sz="0" w:space="0" w:color="auto"/>
            <w:right w:val="none" w:sz="0" w:space="0" w:color="auto"/>
          </w:divBdr>
        </w:div>
        <w:div w:id="645940651">
          <w:marLeft w:val="0"/>
          <w:marRight w:val="0"/>
          <w:marTop w:val="0"/>
          <w:marBottom w:val="0"/>
          <w:divBdr>
            <w:top w:val="none" w:sz="0" w:space="0" w:color="auto"/>
            <w:left w:val="none" w:sz="0" w:space="0" w:color="auto"/>
            <w:bottom w:val="none" w:sz="0" w:space="0" w:color="auto"/>
            <w:right w:val="none" w:sz="0" w:space="0" w:color="auto"/>
          </w:divBdr>
        </w:div>
        <w:div w:id="650258220">
          <w:marLeft w:val="0"/>
          <w:marRight w:val="0"/>
          <w:marTop w:val="0"/>
          <w:marBottom w:val="0"/>
          <w:divBdr>
            <w:top w:val="none" w:sz="0" w:space="0" w:color="auto"/>
            <w:left w:val="none" w:sz="0" w:space="0" w:color="auto"/>
            <w:bottom w:val="none" w:sz="0" w:space="0" w:color="auto"/>
            <w:right w:val="none" w:sz="0" w:space="0" w:color="auto"/>
          </w:divBdr>
        </w:div>
        <w:div w:id="657728148">
          <w:marLeft w:val="0"/>
          <w:marRight w:val="0"/>
          <w:marTop w:val="0"/>
          <w:marBottom w:val="0"/>
          <w:divBdr>
            <w:top w:val="none" w:sz="0" w:space="0" w:color="auto"/>
            <w:left w:val="none" w:sz="0" w:space="0" w:color="auto"/>
            <w:bottom w:val="none" w:sz="0" w:space="0" w:color="auto"/>
            <w:right w:val="none" w:sz="0" w:space="0" w:color="auto"/>
          </w:divBdr>
          <w:divsChild>
            <w:div w:id="31537137">
              <w:marLeft w:val="0"/>
              <w:marRight w:val="0"/>
              <w:marTop w:val="0"/>
              <w:marBottom w:val="0"/>
              <w:divBdr>
                <w:top w:val="none" w:sz="0" w:space="0" w:color="auto"/>
                <w:left w:val="none" w:sz="0" w:space="0" w:color="auto"/>
                <w:bottom w:val="none" w:sz="0" w:space="0" w:color="auto"/>
                <w:right w:val="none" w:sz="0" w:space="0" w:color="auto"/>
              </w:divBdr>
            </w:div>
            <w:div w:id="2067410695">
              <w:marLeft w:val="0"/>
              <w:marRight w:val="0"/>
              <w:marTop w:val="0"/>
              <w:marBottom w:val="0"/>
              <w:divBdr>
                <w:top w:val="none" w:sz="0" w:space="0" w:color="auto"/>
                <w:left w:val="none" w:sz="0" w:space="0" w:color="auto"/>
                <w:bottom w:val="none" w:sz="0" w:space="0" w:color="auto"/>
                <w:right w:val="none" w:sz="0" w:space="0" w:color="auto"/>
              </w:divBdr>
            </w:div>
          </w:divsChild>
        </w:div>
        <w:div w:id="668363283">
          <w:marLeft w:val="0"/>
          <w:marRight w:val="0"/>
          <w:marTop w:val="0"/>
          <w:marBottom w:val="0"/>
          <w:divBdr>
            <w:top w:val="none" w:sz="0" w:space="0" w:color="auto"/>
            <w:left w:val="none" w:sz="0" w:space="0" w:color="auto"/>
            <w:bottom w:val="none" w:sz="0" w:space="0" w:color="auto"/>
            <w:right w:val="none" w:sz="0" w:space="0" w:color="auto"/>
          </w:divBdr>
        </w:div>
        <w:div w:id="669140215">
          <w:marLeft w:val="0"/>
          <w:marRight w:val="0"/>
          <w:marTop w:val="0"/>
          <w:marBottom w:val="0"/>
          <w:divBdr>
            <w:top w:val="none" w:sz="0" w:space="0" w:color="auto"/>
            <w:left w:val="none" w:sz="0" w:space="0" w:color="auto"/>
            <w:bottom w:val="none" w:sz="0" w:space="0" w:color="auto"/>
            <w:right w:val="none" w:sz="0" w:space="0" w:color="auto"/>
          </w:divBdr>
        </w:div>
        <w:div w:id="687173834">
          <w:marLeft w:val="0"/>
          <w:marRight w:val="0"/>
          <w:marTop w:val="0"/>
          <w:marBottom w:val="0"/>
          <w:divBdr>
            <w:top w:val="none" w:sz="0" w:space="0" w:color="auto"/>
            <w:left w:val="none" w:sz="0" w:space="0" w:color="auto"/>
            <w:bottom w:val="none" w:sz="0" w:space="0" w:color="auto"/>
            <w:right w:val="none" w:sz="0" w:space="0" w:color="auto"/>
          </w:divBdr>
        </w:div>
        <w:div w:id="689528496">
          <w:marLeft w:val="0"/>
          <w:marRight w:val="0"/>
          <w:marTop w:val="0"/>
          <w:marBottom w:val="0"/>
          <w:divBdr>
            <w:top w:val="none" w:sz="0" w:space="0" w:color="auto"/>
            <w:left w:val="none" w:sz="0" w:space="0" w:color="auto"/>
            <w:bottom w:val="none" w:sz="0" w:space="0" w:color="auto"/>
            <w:right w:val="none" w:sz="0" w:space="0" w:color="auto"/>
          </w:divBdr>
        </w:div>
        <w:div w:id="695276514">
          <w:marLeft w:val="0"/>
          <w:marRight w:val="0"/>
          <w:marTop w:val="0"/>
          <w:marBottom w:val="0"/>
          <w:divBdr>
            <w:top w:val="none" w:sz="0" w:space="0" w:color="auto"/>
            <w:left w:val="none" w:sz="0" w:space="0" w:color="auto"/>
            <w:bottom w:val="none" w:sz="0" w:space="0" w:color="auto"/>
            <w:right w:val="none" w:sz="0" w:space="0" w:color="auto"/>
          </w:divBdr>
        </w:div>
        <w:div w:id="708143767">
          <w:marLeft w:val="0"/>
          <w:marRight w:val="0"/>
          <w:marTop w:val="0"/>
          <w:marBottom w:val="0"/>
          <w:divBdr>
            <w:top w:val="none" w:sz="0" w:space="0" w:color="auto"/>
            <w:left w:val="none" w:sz="0" w:space="0" w:color="auto"/>
            <w:bottom w:val="none" w:sz="0" w:space="0" w:color="auto"/>
            <w:right w:val="none" w:sz="0" w:space="0" w:color="auto"/>
          </w:divBdr>
        </w:div>
        <w:div w:id="708148390">
          <w:marLeft w:val="0"/>
          <w:marRight w:val="0"/>
          <w:marTop w:val="0"/>
          <w:marBottom w:val="0"/>
          <w:divBdr>
            <w:top w:val="none" w:sz="0" w:space="0" w:color="auto"/>
            <w:left w:val="none" w:sz="0" w:space="0" w:color="auto"/>
            <w:bottom w:val="none" w:sz="0" w:space="0" w:color="auto"/>
            <w:right w:val="none" w:sz="0" w:space="0" w:color="auto"/>
          </w:divBdr>
        </w:div>
        <w:div w:id="745221794">
          <w:marLeft w:val="0"/>
          <w:marRight w:val="0"/>
          <w:marTop w:val="0"/>
          <w:marBottom w:val="0"/>
          <w:divBdr>
            <w:top w:val="none" w:sz="0" w:space="0" w:color="auto"/>
            <w:left w:val="none" w:sz="0" w:space="0" w:color="auto"/>
            <w:bottom w:val="none" w:sz="0" w:space="0" w:color="auto"/>
            <w:right w:val="none" w:sz="0" w:space="0" w:color="auto"/>
          </w:divBdr>
        </w:div>
        <w:div w:id="790855207">
          <w:marLeft w:val="0"/>
          <w:marRight w:val="0"/>
          <w:marTop w:val="0"/>
          <w:marBottom w:val="0"/>
          <w:divBdr>
            <w:top w:val="none" w:sz="0" w:space="0" w:color="auto"/>
            <w:left w:val="none" w:sz="0" w:space="0" w:color="auto"/>
            <w:bottom w:val="none" w:sz="0" w:space="0" w:color="auto"/>
            <w:right w:val="none" w:sz="0" w:space="0" w:color="auto"/>
          </w:divBdr>
          <w:divsChild>
            <w:div w:id="531110897">
              <w:marLeft w:val="0"/>
              <w:marRight w:val="0"/>
              <w:marTop w:val="0"/>
              <w:marBottom w:val="0"/>
              <w:divBdr>
                <w:top w:val="none" w:sz="0" w:space="0" w:color="auto"/>
                <w:left w:val="none" w:sz="0" w:space="0" w:color="auto"/>
                <w:bottom w:val="none" w:sz="0" w:space="0" w:color="auto"/>
                <w:right w:val="none" w:sz="0" w:space="0" w:color="auto"/>
              </w:divBdr>
            </w:div>
            <w:div w:id="1779719325">
              <w:marLeft w:val="0"/>
              <w:marRight w:val="0"/>
              <w:marTop w:val="0"/>
              <w:marBottom w:val="0"/>
              <w:divBdr>
                <w:top w:val="none" w:sz="0" w:space="0" w:color="auto"/>
                <w:left w:val="none" w:sz="0" w:space="0" w:color="auto"/>
                <w:bottom w:val="none" w:sz="0" w:space="0" w:color="auto"/>
                <w:right w:val="none" w:sz="0" w:space="0" w:color="auto"/>
              </w:divBdr>
            </w:div>
            <w:div w:id="1922564721">
              <w:marLeft w:val="0"/>
              <w:marRight w:val="0"/>
              <w:marTop w:val="0"/>
              <w:marBottom w:val="0"/>
              <w:divBdr>
                <w:top w:val="none" w:sz="0" w:space="0" w:color="auto"/>
                <w:left w:val="none" w:sz="0" w:space="0" w:color="auto"/>
                <w:bottom w:val="none" w:sz="0" w:space="0" w:color="auto"/>
                <w:right w:val="none" w:sz="0" w:space="0" w:color="auto"/>
              </w:divBdr>
            </w:div>
            <w:div w:id="2058583572">
              <w:marLeft w:val="0"/>
              <w:marRight w:val="0"/>
              <w:marTop w:val="0"/>
              <w:marBottom w:val="0"/>
              <w:divBdr>
                <w:top w:val="none" w:sz="0" w:space="0" w:color="auto"/>
                <w:left w:val="none" w:sz="0" w:space="0" w:color="auto"/>
                <w:bottom w:val="none" w:sz="0" w:space="0" w:color="auto"/>
                <w:right w:val="none" w:sz="0" w:space="0" w:color="auto"/>
              </w:divBdr>
            </w:div>
          </w:divsChild>
        </w:div>
        <w:div w:id="860823136">
          <w:marLeft w:val="0"/>
          <w:marRight w:val="0"/>
          <w:marTop w:val="0"/>
          <w:marBottom w:val="0"/>
          <w:divBdr>
            <w:top w:val="none" w:sz="0" w:space="0" w:color="auto"/>
            <w:left w:val="none" w:sz="0" w:space="0" w:color="auto"/>
            <w:bottom w:val="none" w:sz="0" w:space="0" w:color="auto"/>
            <w:right w:val="none" w:sz="0" w:space="0" w:color="auto"/>
          </w:divBdr>
        </w:div>
        <w:div w:id="948511965">
          <w:marLeft w:val="0"/>
          <w:marRight w:val="0"/>
          <w:marTop w:val="0"/>
          <w:marBottom w:val="0"/>
          <w:divBdr>
            <w:top w:val="none" w:sz="0" w:space="0" w:color="auto"/>
            <w:left w:val="none" w:sz="0" w:space="0" w:color="auto"/>
            <w:bottom w:val="none" w:sz="0" w:space="0" w:color="auto"/>
            <w:right w:val="none" w:sz="0" w:space="0" w:color="auto"/>
          </w:divBdr>
        </w:div>
        <w:div w:id="962690645">
          <w:marLeft w:val="0"/>
          <w:marRight w:val="0"/>
          <w:marTop w:val="0"/>
          <w:marBottom w:val="0"/>
          <w:divBdr>
            <w:top w:val="none" w:sz="0" w:space="0" w:color="auto"/>
            <w:left w:val="none" w:sz="0" w:space="0" w:color="auto"/>
            <w:bottom w:val="none" w:sz="0" w:space="0" w:color="auto"/>
            <w:right w:val="none" w:sz="0" w:space="0" w:color="auto"/>
          </w:divBdr>
        </w:div>
        <w:div w:id="965742480">
          <w:marLeft w:val="0"/>
          <w:marRight w:val="0"/>
          <w:marTop w:val="0"/>
          <w:marBottom w:val="0"/>
          <w:divBdr>
            <w:top w:val="none" w:sz="0" w:space="0" w:color="auto"/>
            <w:left w:val="none" w:sz="0" w:space="0" w:color="auto"/>
            <w:bottom w:val="none" w:sz="0" w:space="0" w:color="auto"/>
            <w:right w:val="none" w:sz="0" w:space="0" w:color="auto"/>
          </w:divBdr>
        </w:div>
        <w:div w:id="985471549">
          <w:marLeft w:val="0"/>
          <w:marRight w:val="0"/>
          <w:marTop w:val="0"/>
          <w:marBottom w:val="0"/>
          <w:divBdr>
            <w:top w:val="none" w:sz="0" w:space="0" w:color="auto"/>
            <w:left w:val="none" w:sz="0" w:space="0" w:color="auto"/>
            <w:bottom w:val="none" w:sz="0" w:space="0" w:color="auto"/>
            <w:right w:val="none" w:sz="0" w:space="0" w:color="auto"/>
          </w:divBdr>
        </w:div>
        <w:div w:id="1005129127">
          <w:marLeft w:val="0"/>
          <w:marRight w:val="0"/>
          <w:marTop w:val="0"/>
          <w:marBottom w:val="0"/>
          <w:divBdr>
            <w:top w:val="none" w:sz="0" w:space="0" w:color="auto"/>
            <w:left w:val="none" w:sz="0" w:space="0" w:color="auto"/>
            <w:bottom w:val="none" w:sz="0" w:space="0" w:color="auto"/>
            <w:right w:val="none" w:sz="0" w:space="0" w:color="auto"/>
          </w:divBdr>
        </w:div>
        <w:div w:id="1016543241">
          <w:marLeft w:val="0"/>
          <w:marRight w:val="0"/>
          <w:marTop w:val="0"/>
          <w:marBottom w:val="0"/>
          <w:divBdr>
            <w:top w:val="none" w:sz="0" w:space="0" w:color="auto"/>
            <w:left w:val="none" w:sz="0" w:space="0" w:color="auto"/>
            <w:bottom w:val="none" w:sz="0" w:space="0" w:color="auto"/>
            <w:right w:val="none" w:sz="0" w:space="0" w:color="auto"/>
          </w:divBdr>
          <w:divsChild>
            <w:div w:id="32463203">
              <w:marLeft w:val="0"/>
              <w:marRight w:val="0"/>
              <w:marTop w:val="0"/>
              <w:marBottom w:val="0"/>
              <w:divBdr>
                <w:top w:val="none" w:sz="0" w:space="0" w:color="auto"/>
                <w:left w:val="none" w:sz="0" w:space="0" w:color="auto"/>
                <w:bottom w:val="none" w:sz="0" w:space="0" w:color="auto"/>
                <w:right w:val="none" w:sz="0" w:space="0" w:color="auto"/>
              </w:divBdr>
            </w:div>
            <w:div w:id="977952757">
              <w:marLeft w:val="0"/>
              <w:marRight w:val="0"/>
              <w:marTop w:val="0"/>
              <w:marBottom w:val="0"/>
              <w:divBdr>
                <w:top w:val="none" w:sz="0" w:space="0" w:color="auto"/>
                <w:left w:val="none" w:sz="0" w:space="0" w:color="auto"/>
                <w:bottom w:val="none" w:sz="0" w:space="0" w:color="auto"/>
                <w:right w:val="none" w:sz="0" w:space="0" w:color="auto"/>
              </w:divBdr>
            </w:div>
            <w:div w:id="1777283776">
              <w:marLeft w:val="0"/>
              <w:marRight w:val="0"/>
              <w:marTop w:val="0"/>
              <w:marBottom w:val="0"/>
              <w:divBdr>
                <w:top w:val="none" w:sz="0" w:space="0" w:color="auto"/>
                <w:left w:val="none" w:sz="0" w:space="0" w:color="auto"/>
                <w:bottom w:val="none" w:sz="0" w:space="0" w:color="auto"/>
                <w:right w:val="none" w:sz="0" w:space="0" w:color="auto"/>
              </w:divBdr>
            </w:div>
          </w:divsChild>
        </w:div>
        <w:div w:id="1028606164">
          <w:marLeft w:val="0"/>
          <w:marRight w:val="0"/>
          <w:marTop w:val="0"/>
          <w:marBottom w:val="0"/>
          <w:divBdr>
            <w:top w:val="none" w:sz="0" w:space="0" w:color="auto"/>
            <w:left w:val="none" w:sz="0" w:space="0" w:color="auto"/>
            <w:bottom w:val="none" w:sz="0" w:space="0" w:color="auto"/>
            <w:right w:val="none" w:sz="0" w:space="0" w:color="auto"/>
          </w:divBdr>
        </w:div>
        <w:div w:id="1031536938">
          <w:marLeft w:val="0"/>
          <w:marRight w:val="0"/>
          <w:marTop w:val="0"/>
          <w:marBottom w:val="0"/>
          <w:divBdr>
            <w:top w:val="none" w:sz="0" w:space="0" w:color="auto"/>
            <w:left w:val="none" w:sz="0" w:space="0" w:color="auto"/>
            <w:bottom w:val="none" w:sz="0" w:space="0" w:color="auto"/>
            <w:right w:val="none" w:sz="0" w:space="0" w:color="auto"/>
          </w:divBdr>
        </w:div>
        <w:div w:id="1047990461">
          <w:marLeft w:val="0"/>
          <w:marRight w:val="0"/>
          <w:marTop w:val="0"/>
          <w:marBottom w:val="0"/>
          <w:divBdr>
            <w:top w:val="none" w:sz="0" w:space="0" w:color="auto"/>
            <w:left w:val="none" w:sz="0" w:space="0" w:color="auto"/>
            <w:bottom w:val="none" w:sz="0" w:space="0" w:color="auto"/>
            <w:right w:val="none" w:sz="0" w:space="0" w:color="auto"/>
          </w:divBdr>
        </w:div>
        <w:div w:id="1082291230">
          <w:marLeft w:val="0"/>
          <w:marRight w:val="0"/>
          <w:marTop w:val="0"/>
          <w:marBottom w:val="0"/>
          <w:divBdr>
            <w:top w:val="none" w:sz="0" w:space="0" w:color="auto"/>
            <w:left w:val="none" w:sz="0" w:space="0" w:color="auto"/>
            <w:bottom w:val="none" w:sz="0" w:space="0" w:color="auto"/>
            <w:right w:val="none" w:sz="0" w:space="0" w:color="auto"/>
          </w:divBdr>
        </w:div>
        <w:div w:id="1091124436">
          <w:marLeft w:val="0"/>
          <w:marRight w:val="0"/>
          <w:marTop w:val="0"/>
          <w:marBottom w:val="0"/>
          <w:divBdr>
            <w:top w:val="none" w:sz="0" w:space="0" w:color="auto"/>
            <w:left w:val="none" w:sz="0" w:space="0" w:color="auto"/>
            <w:bottom w:val="none" w:sz="0" w:space="0" w:color="auto"/>
            <w:right w:val="none" w:sz="0" w:space="0" w:color="auto"/>
          </w:divBdr>
        </w:div>
        <w:div w:id="1093013971">
          <w:marLeft w:val="0"/>
          <w:marRight w:val="0"/>
          <w:marTop w:val="0"/>
          <w:marBottom w:val="0"/>
          <w:divBdr>
            <w:top w:val="none" w:sz="0" w:space="0" w:color="auto"/>
            <w:left w:val="none" w:sz="0" w:space="0" w:color="auto"/>
            <w:bottom w:val="none" w:sz="0" w:space="0" w:color="auto"/>
            <w:right w:val="none" w:sz="0" w:space="0" w:color="auto"/>
          </w:divBdr>
        </w:div>
        <w:div w:id="1163399184">
          <w:marLeft w:val="0"/>
          <w:marRight w:val="0"/>
          <w:marTop w:val="0"/>
          <w:marBottom w:val="0"/>
          <w:divBdr>
            <w:top w:val="none" w:sz="0" w:space="0" w:color="auto"/>
            <w:left w:val="none" w:sz="0" w:space="0" w:color="auto"/>
            <w:bottom w:val="none" w:sz="0" w:space="0" w:color="auto"/>
            <w:right w:val="none" w:sz="0" w:space="0" w:color="auto"/>
          </w:divBdr>
        </w:div>
        <w:div w:id="1204052815">
          <w:marLeft w:val="0"/>
          <w:marRight w:val="0"/>
          <w:marTop w:val="0"/>
          <w:marBottom w:val="0"/>
          <w:divBdr>
            <w:top w:val="none" w:sz="0" w:space="0" w:color="auto"/>
            <w:left w:val="none" w:sz="0" w:space="0" w:color="auto"/>
            <w:bottom w:val="none" w:sz="0" w:space="0" w:color="auto"/>
            <w:right w:val="none" w:sz="0" w:space="0" w:color="auto"/>
          </w:divBdr>
        </w:div>
        <w:div w:id="1205748074">
          <w:marLeft w:val="0"/>
          <w:marRight w:val="0"/>
          <w:marTop w:val="0"/>
          <w:marBottom w:val="0"/>
          <w:divBdr>
            <w:top w:val="none" w:sz="0" w:space="0" w:color="auto"/>
            <w:left w:val="none" w:sz="0" w:space="0" w:color="auto"/>
            <w:bottom w:val="none" w:sz="0" w:space="0" w:color="auto"/>
            <w:right w:val="none" w:sz="0" w:space="0" w:color="auto"/>
          </w:divBdr>
        </w:div>
        <w:div w:id="1230965139">
          <w:marLeft w:val="0"/>
          <w:marRight w:val="0"/>
          <w:marTop w:val="0"/>
          <w:marBottom w:val="0"/>
          <w:divBdr>
            <w:top w:val="none" w:sz="0" w:space="0" w:color="auto"/>
            <w:left w:val="none" w:sz="0" w:space="0" w:color="auto"/>
            <w:bottom w:val="none" w:sz="0" w:space="0" w:color="auto"/>
            <w:right w:val="none" w:sz="0" w:space="0" w:color="auto"/>
          </w:divBdr>
        </w:div>
        <w:div w:id="1241015918">
          <w:marLeft w:val="0"/>
          <w:marRight w:val="0"/>
          <w:marTop w:val="0"/>
          <w:marBottom w:val="0"/>
          <w:divBdr>
            <w:top w:val="none" w:sz="0" w:space="0" w:color="auto"/>
            <w:left w:val="none" w:sz="0" w:space="0" w:color="auto"/>
            <w:bottom w:val="none" w:sz="0" w:space="0" w:color="auto"/>
            <w:right w:val="none" w:sz="0" w:space="0" w:color="auto"/>
          </w:divBdr>
        </w:div>
        <w:div w:id="1247806398">
          <w:marLeft w:val="0"/>
          <w:marRight w:val="0"/>
          <w:marTop w:val="0"/>
          <w:marBottom w:val="0"/>
          <w:divBdr>
            <w:top w:val="none" w:sz="0" w:space="0" w:color="auto"/>
            <w:left w:val="none" w:sz="0" w:space="0" w:color="auto"/>
            <w:bottom w:val="none" w:sz="0" w:space="0" w:color="auto"/>
            <w:right w:val="none" w:sz="0" w:space="0" w:color="auto"/>
          </w:divBdr>
        </w:div>
        <w:div w:id="1255089898">
          <w:marLeft w:val="0"/>
          <w:marRight w:val="0"/>
          <w:marTop w:val="0"/>
          <w:marBottom w:val="0"/>
          <w:divBdr>
            <w:top w:val="none" w:sz="0" w:space="0" w:color="auto"/>
            <w:left w:val="none" w:sz="0" w:space="0" w:color="auto"/>
            <w:bottom w:val="none" w:sz="0" w:space="0" w:color="auto"/>
            <w:right w:val="none" w:sz="0" w:space="0" w:color="auto"/>
          </w:divBdr>
        </w:div>
        <w:div w:id="1273395372">
          <w:marLeft w:val="0"/>
          <w:marRight w:val="0"/>
          <w:marTop w:val="0"/>
          <w:marBottom w:val="0"/>
          <w:divBdr>
            <w:top w:val="none" w:sz="0" w:space="0" w:color="auto"/>
            <w:left w:val="none" w:sz="0" w:space="0" w:color="auto"/>
            <w:bottom w:val="none" w:sz="0" w:space="0" w:color="auto"/>
            <w:right w:val="none" w:sz="0" w:space="0" w:color="auto"/>
          </w:divBdr>
        </w:div>
        <w:div w:id="1281450832">
          <w:marLeft w:val="0"/>
          <w:marRight w:val="0"/>
          <w:marTop w:val="0"/>
          <w:marBottom w:val="0"/>
          <w:divBdr>
            <w:top w:val="none" w:sz="0" w:space="0" w:color="auto"/>
            <w:left w:val="none" w:sz="0" w:space="0" w:color="auto"/>
            <w:bottom w:val="none" w:sz="0" w:space="0" w:color="auto"/>
            <w:right w:val="none" w:sz="0" w:space="0" w:color="auto"/>
          </w:divBdr>
        </w:div>
        <w:div w:id="1301033973">
          <w:marLeft w:val="0"/>
          <w:marRight w:val="0"/>
          <w:marTop w:val="0"/>
          <w:marBottom w:val="0"/>
          <w:divBdr>
            <w:top w:val="none" w:sz="0" w:space="0" w:color="auto"/>
            <w:left w:val="none" w:sz="0" w:space="0" w:color="auto"/>
            <w:bottom w:val="none" w:sz="0" w:space="0" w:color="auto"/>
            <w:right w:val="none" w:sz="0" w:space="0" w:color="auto"/>
          </w:divBdr>
        </w:div>
        <w:div w:id="1328246298">
          <w:marLeft w:val="0"/>
          <w:marRight w:val="0"/>
          <w:marTop w:val="0"/>
          <w:marBottom w:val="0"/>
          <w:divBdr>
            <w:top w:val="none" w:sz="0" w:space="0" w:color="auto"/>
            <w:left w:val="none" w:sz="0" w:space="0" w:color="auto"/>
            <w:bottom w:val="none" w:sz="0" w:space="0" w:color="auto"/>
            <w:right w:val="none" w:sz="0" w:space="0" w:color="auto"/>
          </w:divBdr>
        </w:div>
        <w:div w:id="1328249973">
          <w:marLeft w:val="0"/>
          <w:marRight w:val="0"/>
          <w:marTop w:val="0"/>
          <w:marBottom w:val="0"/>
          <w:divBdr>
            <w:top w:val="none" w:sz="0" w:space="0" w:color="auto"/>
            <w:left w:val="none" w:sz="0" w:space="0" w:color="auto"/>
            <w:bottom w:val="none" w:sz="0" w:space="0" w:color="auto"/>
            <w:right w:val="none" w:sz="0" w:space="0" w:color="auto"/>
          </w:divBdr>
        </w:div>
        <w:div w:id="1387100127">
          <w:marLeft w:val="0"/>
          <w:marRight w:val="0"/>
          <w:marTop w:val="0"/>
          <w:marBottom w:val="0"/>
          <w:divBdr>
            <w:top w:val="none" w:sz="0" w:space="0" w:color="auto"/>
            <w:left w:val="none" w:sz="0" w:space="0" w:color="auto"/>
            <w:bottom w:val="none" w:sz="0" w:space="0" w:color="auto"/>
            <w:right w:val="none" w:sz="0" w:space="0" w:color="auto"/>
          </w:divBdr>
          <w:divsChild>
            <w:div w:id="123622611">
              <w:marLeft w:val="0"/>
              <w:marRight w:val="0"/>
              <w:marTop w:val="0"/>
              <w:marBottom w:val="0"/>
              <w:divBdr>
                <w:top w:val="none" w:sz="0" w:space="0" w:color="auto"/>
                <w:left w:val="none" w:sz="0" w:space="0" w:color="auto"/>
                <w:bottom w:val="none" w:sz="0" w:space="0" w:color="auto"/>
                <w:right w:val="none" w:sz="0" w:space="0" w:color="auto"/>
              </w:divBdr>
            </w:div>
            <w:div w:id="1070349101">
              <w:marLeft w:val="0"/>
              <w:marRight w:val="0"/>
              <w:marTop w:val="0"/>
              <w:marBottom w:val="0"/>
              <w:divBdr>
                <w:top w:val="none" w:sz="0" w:space="0" w:color="auto"/>
                <w:left w:val="none" w:sz="0" w:space="0" w:color="auto"/>
                <w:bottom w:val="none" w:sz="0" w:space="0" w:color="auto"/>
                <w:right w:val="none" w:sz="0" w:space="0" w:color="auto"/>
              </w:divBdr>
            </w:div>
            <w:div w:id="1214854930">
              <w:marLeft w:val="0"/>
              <w:marRight w:val="0"/>
              <w:marTop w:val="0"/>
              <w:marBottom w:val="0"/>
              <w:divBdr>
                <w:top w:val="none" w:sz="0" w:space="0" w:color="auto"/>
                <w:left w:val="none" w:sz="0" w:space="0" w:color="auto"/>
                <w:bottom w:val="none" w:sz="0" w:space="0" w:color="auto"/>
                <w:right w:val="none" w:sz="0" w:space="0" w:color="auto"/>
              </w:divBdr>
            </w:div>
          </w:divsChild>
        </w:div>
        <w:div w:id="1422918287">
          <w:marLeft w:val="0"/>
          <w:marRight w:val="0"/>
          <w:marTop w:val="0"/>
          <w:marBottom w:val="0"/>
          <w:divBdr>
            <w:top w:val="none" w:sz="0" w:space="0" w:color="auto"/>
            <w:left w:val="none" w:sz="0" w:space="0" w:color="auto"/>
            <w:bottom w:val="none" w:sz="0" w:space="0" w:color="auto"/>
            <w:right w:val="none" w:sz="0" w:space="0" w:color="auto"/>
          </w:divBdr>
        </w:div>
        <w:div w:id="1427769238">
          <w:marLeft w:val="0"/>
          <w:marRight w:val="0"/>
          <w:marTop w:val="0"/>
          <w:marBottom w:val="0"/>
          <w:divBdr>
            <w:top w:val="none" w:sz="0" w:space="0" w:color="auto"/>
            <w:left w:val="none" w:sz="0" w:space="0" w:color="auto"/>
            <w:bottom w:val="none" w:sz="0" w:space="0" w:color="auto"/>
            <w:right w:val="none" w:sz="0" w:space="0" w:color="auto"/>
          </w:divBdr>
        </w:div>
        <w:div w:id="1440951288">
          <w:marLeft w:val="0"/>
          <w:marRight w:val="0"/>
          <w:marTop w:val="0"/>
          <w:marBottom w:val="0"/>
          <w:divBdr>
            <w:top w:val="none" w:sz="0" w:space="0" w:color="auto"/>
            <w:left w:val="none" w:sz="0" w:space="0" w:color="auto"/>
            <w:bottom w:val="none" w:sz="0" w:space="0" w:color="auto"/>
            <w:right w:val="none" w:sz="0" w:space="0" w:color="auto"/>
          </w:divBdr>
        </w:div>
        <w:div w:id="1455170024">
          <w:marLeft w:val="0"/>
          <w:marRight w:val="0"/>
          <w:marTop w:val="0"/>
          <w:marBottom w:val="0"/>
          <w:divBdr>
            <w:top w:val="none" w:sz="0" w:space="0" w:color="auto"/>
            <w:left w:val="none" w:sz="0" w:space="0" w:color="auto"/>
            <w:bottom w:val="none" w:sz="0" w:space="0" w:color="auto"/>
            <w:right w:val="none" w:sz="0" w:space="0" w:color="auto"/>
          </w:divBdr>
        </w:div>
        <w:div w:id="1491822152">
          <w:marLeft w:val="0"/>
          <w:marRight w:val="0"/>
          <w:marTop w:val="0"/>
          <w:marBottom w:val="0"/>
          <w:divBdr>
            <w:top w:val="none" w:sz="0" w:space="0" w:color="auto"/>
            <w:left w:val="none" w:sz="0" w:space="0" w:color="auto"/>
            <w:bottom w:val="none" w:sz="0" w:space="0" w:color="auto"/>
            <w:right w:val="none" w:sz="0" w:space="0" w:color="auto"/>
          </w:divBdr>
        </w:div>
        <w:div w:id="1529371623">
          <w:marLeft w:val="0"/>
          <w:marRight w:val="0"/>
          <w:marTop w:val="0"/>
          <w:marBottom w:val="0"/>
          <w:divBdr>
            <w:top w:val="none" w:sz="0" w:space="0" w:color="auto"/>
            <w:left w:val="none" w:sz="0" w:space="0" w:color="auto"/>
            <w:bottom w:val="none" w:sz="0" w:space="0" w:color="auto"/>
            <w:right w:val="none" w:sz="0" w:space="0" w:color="auto"/>
          </w:divBdr>
        </w:div>
        <w:div w:id="1536188199">
          <w:marLeft w:val="0"/>
          <w:marRight w:val="0"/>
          <w:marTop w:val="0"/>
          <w:marBottom w:val="0"/>
          <w:divBdr>
            <w:top w:val="none" w:sz="0" w:space="0" w:color="auto"/>
            <w:left w:val="none" w:sz="0" w:space="0" w:color="auto"/>
            <w:bottom w:val="none" w:sz="0" w:space="0" w:color="auto"/>
            <w:right w:val="none" w:sz="0" w:space="0" w:color="auto"/>
          </w:divBdr>
        </w:div>
        <w:div w:id="1542784976">
          <w:marLeft w:val="0"/>
          <w:marRight w:val="0"/>
          <w:marTop w:val="0"/>
          <w:marBottom w:val="0"/>
          <w:divBdr>
            <w:top w:val="none" w:sz="0" w:space="0" w:color="auto"/>
            <w:left w:val="none" w:sz="0" w:space="0" w:color="auto"/>
            <w:bottom w:val="none" w:sz="0" w:space="0" w:color="auto"/>
            <w:right w:val="none" w:sz="0" w:space="0" w:color="auto"/>
          </w:divBdr>
        </w:div>
        <w:div w:id="1562785900">
          <w:marLeft w:val="0"/>
          <w:marRight w:val="0"/>
          <w:marTop w:val="0"/>
          <w:marBottom w:val="0"/>
          <w:divBdr>
            <w:top w:val="none" w:sz="0" w:space="0" w:color="auto"/>
            <w:left w:val="none" w:sz="0" w:space="0" w:color="auto"/>
            <w:bottom w:val="none" w:sz="0" w:space="0" w:color="auto"/>
            <w:right w:val="none" w:sz="0" w:space="0" w:color="auto"/>
          </w:divBdr>
        </w:div>
        <w:div w:id="1589843964">
          <w:marLeft w:val="0"/>
          <w:marRight w:val="0"/>
          <w:marTop w:val="0"/>
          <w:marBottom w:val="0"/>
          <w:divBdr>
            <w:top w:val="none" w:sz="0" w:space="0" w:color="auto"/>
            <w:left w:val="none" w:sz="0" w:space="0" w:color="auto"/>
            <w:bottom w:val="none" w:sz="0" w:space="0" w:color="auto"/>
            <w:right w:val="none" w:sz="0" w:space="0" w:color="auto"/>
          </w:divBdr>
        </w:div>
        <w:div w:id="1616864830">
          <w:marLeft w:val="0"/>
          <w:marRight w:val="0"/>
          <w:marTop w:val="0"/>
          <w:marBottom w:val="0"/>
          <w:divBdr>
            <w:top w:val="none" w:sz="0" w:space="0" w:color="auto"/>
            <w:left w:val="none" w:sz="0" w:space="0" w:color="auto"/>
            <w:bottom w:val="none" w:sz="0" w:space="0" w:color="auto"/>
            <w:right w:val="none" w:sz="0" w:space="0" w:color="auto"/>
          </w:divBdr>
        </w:div>
        <w:div w:id="1637834875">
          <w:marLeft w:val="0"/>
          <w:marRight w:val="0"/>
          <w:marTop w:val="0"/>
          <w:marBottom w:val="0"/>
          <w:divBdr>
            <w:top w:val="none" w:sz="0" w:space="0" w:color="auto"/>
            <w:left w:val="none" w:sz="0" w:space="0" w:color="auto"/>
            <w:bottom w:val="none" w:sz="0" w:space="0" w:color="auto"/>
            <w:right w:val="none" w:sz="0" w:space="0" w:color="auto"/>
          </w:divBdr>
        </w:div>
        <w:div w:id="1693720629">
          <w:marLeft w:val="0"/>
          <w:marRight w:val="0"/>
          <w:marTop w:val="0"/>
          <w:marBottom w:val="0"/>
          <w:divBdr>
            <w:top w:val="none" w:sz="0" w:space="0" w:color="auto"/>
            <w:left w:val="none" w:sz="0" w:space="0" w:color="auto"/>
            <w:bottom w:val="none" w:sz="0" w:space="0" w:color="auto"/>
            <w:right w:val="none" w:sz="0" w:space="0" w:color="auto"/>
          </w:divBdr>
        </w:div>
        <w:div w:id="1698771770">
          <w:marLeft w:val="0"/>
          <w:marRight w:val="0"/>
          <w:marTop w:val="0"/>
          <w:marBottom w:val="0"/>
          <w:divBdr>
            <w:top w:val="none" w:sz="0" w:space="0" w:color="auto"/>
            <w:left w:val="none" w:sz="0" w:space="0" w:color="auto"/>
            <w:bottom w:val="none" w:sz="0" w:space="0" w:color="auto"/>
            <w:right w:val="none" w:sz="0" w:space="0" w:color="auto"/>
          </w:divBdr>
          <w:divsChild>
            <w:div w:id="772431921">
              <w:marLeft w:val="0"/>
              <w:marRight w:val="0"/>
              <w:marTop w:val="0"/>
              <w:marBottom w:val="0"/>
              <w:divBdr>
                <w:top w:val="none" w:sz="0" w:space="0" w:color="auto"/>
                <w:left w:val="none" w:sz="0" w:space="0" w:color="auto"/>
                <w:bottom w:val="none" w:sz="0" w:space="0" w:color="auto"/>
                <w:right w:val="none" w:sz="0" w:space="0" w:color="auto"/>
              </w:divBdr>
            </w:div>
            <w:div w:id="1997537433">
              <w:marLeft w:val="0"/>
              <w:marRight w:val="0"/>
              <w:marTop w:val="0"/>
              <w:marBottom w:val="0"/>
              <w:divBdr>
                <w:top w:val="none" w:sz="0" w:space="0" w:color="auto"/>
                <w:left w:val="none" w:sz="0" w:space="0" w:color="auto"/>
                <w:bottom w:val="none" w:sz="0" w:space="0" w:color="auto"/>
                <w:right w:val="none" w:sz="0" w:space="0" w:color="auto"/>
              </w:divBdr>
            </w:div>
          </w:divsChild>
        </w:div>
        <w:div w:id="1735229286">
          <w:marLeft w:val="0"/>
          <w:marRight w:val="0"/>
          <w:marTop w:val="0"/>
          <w:marBottom w:val="0"/>
          <w:divBdr>
            <w:top w:val="none" w:sz="0" w:space="0" w:color="auto"/>
            <w:left w:val="none" w:sz="0" w:space="0" w:color="auto"/>
            <w:bottom w:val="none" w:sz="0" w:space="0" w:color="auto"/>
            <w:right w:val="none" w:sz="0" w:space="0" w:color="auto"/>
          </w:divBdr>
        </w:div>
        <w:div w:id="1747193259">
          <w:marLeft w:val="0"/>
          <w:marRight w:val="0"/>
          <w:marTop w:val="0"/>
          <w:marBottom w:val="0"/>
          <w:divBdr>
            <w:top w:val="none" w:sz="0" w:space="0" w:color="auto"/>
            <w:left w:val="none" w:sz="0" w:space="0" w:color="auto"/>
            <w:bottom w:val="none" w:sz="0" w:space="0" w:color="auto"/>
            <w:right w:val="none" w:sz="0" w:space="0" w:color="auto"/>
          </w:divBdr>
        </w:div>
        <w:div w:id="1832209665">
          <w:marLeft w:val="0"/>
          <w:marRight w:val="0"/>
          <w:marTop w:val="0"/>
          <w:marBottom w:val="0"/>
          <w:divBdr>
            <w:top w:val="none" w:sz="0" w:space="0" w:color="auto"/>
            <w:left w:val="none" w:sz="0" w:space="0" w:color="auto"/>
            <w:bottom w:val="none" w:sz="0" w:space="0" w:color="auto"/>
            <w:right w:val="none" w:sz="0" w:space="0" w:color="auto"/>
          </w:divBdr>
        </w:div>
        <w:div w:id="1876576358">
          <w:marLeft w:val="0"/>
          <w:marRight w:val="0"/>
          <w:marTop w:val="0"/>
          <w:marBottom w:val="0"/>
          <w:divBdr>
            <w:top w:val="none" w:sz="0" w:space="0" w:color="auto"/>
            <w:left w:val="none" w:sz="0" w:space="0" w:color="auto"/>
            <w:bottom w:val="none" w:sz="0" w:space="0" w:color="auto"/>
            <w:right w:val="none" w:sz="0" w:space="0" w:color="auto"/>
          </w:divBdr>
        </w:div>
        <w:div w:id="1948807138">
          <w:marLeft w:val="0"/>
          <w:marRight w:val="0"/>
          <w:marTop w:val="0"/>
          <w:marBottom w:val="0"/>
          <w:divBdr>
            <w:top w:val="none" w:sz="0" w:space="0" w:color="auto"/>
            <w:left w:val="none" w:sz="0" w:space="0" w:color="auto"/>
            <w:bottom w:val="none" w:sz="0" w:space="0" w:color="auto"/>
            <w:right w:val="none" w:sz="0" w:space="0" w:color="auto"/>
          </w:divBdr>
        </w:div>
        <w:div w:id="2021810385">
          <w:marLeft w:val="0"/>
          <w:marRight w:val="0"/>
          <w:marTop w:val="0"/>
          <w:marBottom w:val="0"/>
          <w:divBdr>
            <w:top w:val="none" w:sz="0" w:space="0" w:color="auto"/>
            <w:left w:val="none" w:sz="0" w:space="0" w:color="auto"/>
            <w:bottom w:val="none" w:sz="0" w:space="0" w:color="auto"/>
            <w:right w:val="none" w:sz="0" w:space="0" w:color="auto"/>
          </w:divBdr>
        </w:div>
        <w:div w:id="2064592551">
          <w:marLeft w:val="0"/>
          <w:marRight w:val="0"/>
          <w:marTop w:val="0"/>
          <w:marBottom w:val="0"/>
          <w:divBdr>
            <w:top w:val="none" w:sz="0" w:space="0" w:color="auto"/>
            <w:left w:val="none" w:sz="0" w:space="0" w:color="auto"/>
            <w:bottom w:val="none" w:sz="0" w:space="0" w:color="auto"/>
            <w:right w:val="none" w:sz="0" w:space="0" w:color="auto"/>
          </w:divBdr>
          <w:divsChild>
            <w:div w:id="588388893">
              <w:marLeft w:val="0"/>
              <w:marRight w:val="0"/>
              <w:marTop w:val="0"/>
              <w:marBottom w:val="0"/>
              <w:divBdr>
                <w:top w:val="none" w:sz="0" w:space="0" w:color="auto"/>
                <w:left w:val="none" w:sz="0" w:space="0" w:color="auto"/>
                <w:bottom w:val="none" w:sz="0" w:space="0" w:color="auto"/>
                <w:right w:val="none" w:sz="0" w:space="0" w:color="auto"/>
              </w:divBdr>
            </w:div>
            <w:div w:id="625500944">
              <w:marLeft w:val="0"/>
              <w:marRight w:val="0"/>
              <w:marTop w:val="0"/>
              <w:marBottom w:val="0"/>
              <w:divBdr>
                <w:top w:val="none" w:sz="0" w:space="0" w:color="auto"/>
                <w:left w:val="none" w:sz="0" w:space="0" w:color="auto"/>
                <w:bottom w:val="none" w:sz="0" w:space="0" w:color="auto"/>
                <w:right w:val="none" w:sz="0" w:space="0" w:color="auto"/>
              </w:divBdr>
            </w:div>
            <w:div w:id="1309630213">
              <w:marLeft w:val="0"/>
              <w:marRight w:val="0"/>
              <w:marTop w:val="0"/>
              <w:marBottom w:val="0"/>
              <w:divBdr>
                <w:top w:val="none" w:sz="0" w:space="0" w:color="auto"/>
                <w:left w:val="none" w:sz="0" w:space="0" w:color="auto"/>
                <w:bottom w:val="none" w:sz="0" w:space="0" w:color="auto"/>
                <w:right w:val="none" w:sz="0" w:space="0" w:color="auto"/>
              </w:divBdr>
            </w:div>
            <w:div w:id="1761757454">
              <w:marLeft w:val="0"/>
              <w:marRight w:val="0"/>
              <w:marTop w:val="0"/>
              <w:marBottom w:val="0"/>
              <w:divBdr>
                <w:top w:val="none" w:sz="0" w:space="0" w:color="auto"/>
                <w:left w:val="none" w:sz="0" w:space="0" w:color="auto"/>
                <w:bottom w:val="none" w:sz="0" w:space="0" w:color="auto"/>
                <w:right w:val="none" w:sz="0" w:space="0" w:color="auto"/>
              </w:divBdr>
            </w:div>
            <w:div w:id="1953785831">
              <w:marLeft w:val="0"/>
              <w:marRight w:val="0"/>
              <w:marTop w:val="0"/>
              <w:marBottom w:val="0"/>
              <w:divBdr>
                <w:top w:val="none" w:sz="0" w:space="0" w:color="auto"/>
                <w:left w:val="none" w:sz="0" w:space="0" w:color="auto"/>
                <w:bottom w:val="none" w:sz="0" w:space="0" w:color="auto"/>
                <w:right w:val="none" w:sz="0" w:space="0" w:color="auto"/>
              </w:divBdr>
            </w:div>
          </w:divsChild>
        </w:div>
        <w:div w:id="2135050285">
          <w:marLeft w:val="0"/>
          <w:marRight w:val="0"/>
          <w:marTop w:val="0"/>
          <w:marBottom w:val="0"/>
          <w:divBdr>
            <w:top w:val="none" w:sz="0" w:space="0" w:color="auto"/>
            <w:left w:val="none" w:sz="0" w:space="0" w:color="auto"/>
            <w:bottom w:val="none" w:sz="0" w:space="0" w:color="auto"/>
            <w:right w:val="none" w:sz="0" w:space="0" w:color="auto"/>
          </w:divBdr>
        </w:div>
        <w:div w:id="2146046636">
          <w:marLeft w:val="0"/>
          <w:marRight w:val="0"/>
          <w:marTop w:val="0"/>
          <w:marBottom w:val="0"/>
          <w:divBdr>
            <w:top w:val="none" w:sz="0" w:space="0" w:color="auto"/>
            <w:left w:val="none" w:sz="0" w:space="0" w:color="auto"/>
            <w:bottom w:val="none" w:sz="0" w:space="0" w:color="auto"/>
            <w:right w:val="none" w:sz="0" w:space="0" w:color="auto"/>
          </w:divBdr>
        </w:div>
      </w:divsChild>
    </w:div>
    <w:div w:id="389772317">
      <w:bodyDiv w:val="1"/>
      <w:marLeft w:val="0"/>
      <w:marRight w:val="0"/>
      <w:marTop w:val="0"/>
      <w:marBottom w:val="0"/>
      <w:divBdr>
        <w:top w:val="none" w:sz="0" w:space="0" w:color="auto"/>
        <w:left w:val="none" w:sz="0" w:space="0" w:color="auto"/>
        <w:bottom w:val="none" w:sz="0" w:space="0" w:color="auto"/>
        <w:right w:val="none" w:sz="0" w:space="0" w:color="auto"/>
      </w:divBdr>
    </w:div>
    <w:div w:id="473061985">
      <w:bodyDiv w:val="1"/>
      <w:marLeft w:val="0"/>
      <w:marRight w:val="0"/>
      <w:marTop w:val="0"/>
      <w:marBottom w:val="0"/>
      <w:divBdr>
        <w:top w:val="none" w:sz="0" w:space="0" w:color="auto"/>
        <w:left w:val="none" w:sz="0" w:space="0" w:color="auto"/>
        <w:bottom w:val="none" w:sz="0" w:space="0" w:color="auto"/>
        <w:right w:val="none" w:sz="0" w:space="0" w:color="auto"/>
      </w:divBdr>
      <w:divsChild>
        <w:div w:id="1926304226">
          <w:marLeft w:val="0"/>
          <w:marRight w:val="0"/>
          <w:marTop w:val="0"/>
          <w:marBottom w:val="0"/>
          <w:divBdr>
            <w:top w:val="none" w:sz="0" w:space="0" w:color="auto"/>
            <w:left w:val="none" w:sz="0" w:space="0" w:color="auto"/>
            <w:bottom w:val="none" w:sz="0" w:space="0" w:color="auto"/>
            <w:right w:val="none" w:sz="0" w:space="0" w:color="auto"/>
          </w:divBdr>
          <w:divsChild>
            <w:div w:id="695082433">
              <w:marLeft w:val="0"/>
              <w:marRight w:val="0"/>
              <w:marTop w:val="0"/>
              <w:marBottom w:val="0"/>
              <w:divBdr>
                <w:top w:val="none" w:sz="0" w:space="0" w:color="auto"/>
                <w:left w:val="none" w:sz="0" w:space="0" w:color="auto"/>
                <w:bottom w:val="none" w:sz="0" w:space="0" w:color="auto"/>
                <w:right w:val="none" w:sz="0" w:space="0" w:color="auto"/>
              </w:divBdr>
              <w:divsChild>
                <w:div w:id="504591886">
                  <w:marLeft w:val="0"/>
                  <w:marRight w:val="0"/>
                  <w:marTop w:val="0"/>
                  <w:marBottom w:val="0"/>
                  <w:divBdr>
                    <w:top w:val="none" w:sz="0" w:space="0" w:color="auto"/>
                    <w:left w:val="none" w:sz="0" w:space="0" w:color="auto"/>
                    <w:bottom w:val="none" w:sz="0" w:space="0" w:color="auto"/>
                    <w:right w:val="none" w:sz="0" w:space="0" w:color="auto"/>
                  </w:divBdr>
                  <w:divsChild>
                    <w:div w:id="1909267302">
                      <w:marLeft w:val="0"/>
                      <w:marRight w:val="0"/>
                      <w:marTop w:val="0"/>
                      <w:marBottom w:val="0"/>
                      <w:divBdr>
                        <w:top w:val="none" w:sz="0" w:space="0" w:color="auto"/>
                        <w:left w:val="none" w:sz="0" w:space="0" w:color="auto"/>
                        <w:bottom w:val="none" w:sz="0" w:space="0" w:color="auto"/>
                        <w:right w:val="none" w:sz="0" w:space="0" w:color="auto"/>
                      </w:divBdr>
                      <w:divsChild>
                        <w:div w:id="1858229337">
                          <w:marLeft w:val="0"/>
                          <w:marRight w:val="0"/>
                          <w:marTop w:val="0"/>
                          <w:marBottom w:val="0"/>
                          <w:divBdr>
                            <w:top w:val="none" w:sz="0" w:space="0" w:color="auto"/>
                            <w:left w:val="none" w:sz="0" w:space="0" w:color="auto"/>
                            <w:bottom w:val="none" w:sz="0" w:space="0" w:color="auto"/>
                            <w:right w:val="none" w:sz="0" w:space="0" w:color="auto"/>
                          </w:divBdr>
                          <w:divsChild>
                            <w:div w:id="658315162">
                              <w:marLeft w:val="0"/>
                              <w:marRight w:val="0"/>
                              <w:marTop w:val="0"/>
                              <w:marBottom w:val="0"/>
                              <w:divBdr>
                                <w:top w:val="none" w:sz="0" w:space="0" w:color="auto"/>
                                <w:left w:val="none" w:sz="0" w:space="0" w:color="auto"/>
                                <w:bottom w:val="none" w:sz="0" w:space="0" w:color="auto"/>
                                <w:right w:val="none" w:sz="0" w:space="0" w:color="auto"/>
                              </w:divBdr>
                              <w:divsChild>
                                <w:div w:id="1235626028">
                                  <w:marLeft w:val="-225"/>
                                  <w:marRight w:val="-225"/>
                                  <w:marTop w:val="0"/>
                                  <w:marBottom w:val="0"/>
                                  <w:divBdr>
                                    <w:top w:val="none" w:sz="0" w:space="0" w:color="auto"/>
                                    <w:left w:val="none" w:sz="0" w:space="0" w:color="auto"/>
                                    <w:bottom w:val="none" w:sz="0" w:space="0" w:color="auto"/>
                                    <w:right w:val="none" w:sz="0" w:space="0" w:color="auto"/>
                                  </w:divBdr>
                                  <w:divsChild>
                                    <w:div w:id="1277910585">
                                      <w:marLeft w:val="0"/>
                                      <w:marRight w:val="0"/>
                                      <w:marTop w:val="0"/>
                                      <w:marBottom w:val="0"/>
                                      <w:divBdr>
                                        <w:top w:val="none" w:sz="0" w:space="0" w:color="auto"/>
                                        <w:left w:val="none" w:sz="0" w:space="0" w:color="auto"/>
                                        <w:bottom w:val="none" w:sz="0" w:space="0" w:color="auto"/>
                                        <w:right w:val="none" w:sz="0" w:space="0" w:color="auto"/>
                                      </w:divBdr>
                                      <w:divsChild>
                                        <w:div w:id="1626962204">
                                          <w:marLeft w:val="0"/>
                                          <w:marRight w:val="0"/>
                                          <w:marTop w:val="0"/>
                                          <w:marBottom w:val="0"/>
                                          <w:divBdr>
                                            <w:top w:val="none" w:sz="0" w:space="0" w:color="auto"/>
                                            <w:left w:val="none" w:sz="0" w:space="0" w:color="auto"/>
                                            <w:bottom w:val="none" w:sz="0" w:space="0" w:color="auto"/>
                                            <w:right w:val="none" w:sz="0" w:space="0" w:color="auto"/>
                                          </w:divBdr>
                                          <w:divsChild>
                                            <w:div w:id="7679688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179780">
      <w:bodyDiv w:val="1"/>
      <w:marLeft w:val="0"/>
      <w:marRight w:val="0"/>
      <w:marTop w:val="0"/>
      <w:marBottom w:val="0"/>
      <w:divBdr>
        <w:top w:val="none" w:sz="0" w:space="0" w:color="auto"/>
        <w:left w:val="none" w:sz="0" w:space="0" w:color="auto"/>
        <w:bottom w:val="none" w:sz="0" w:space="0" w:color="auto"/>
        <w:right w:val="none" w:sz="0" w:space="0" w:color="auto"/>
      </w:divBdr>
    </w:div>
    <w:div w:id="758254378">
      <w:bodyDiv w:val="1"/>
      <w:marLeft w:val="0"/>
      <w:marRight w:val="0"/>
      <w:marTop w:val="0"/>
      <w:marBottom w:val="0"/>
      <w:divBdr>
        <w:top w:val="none" w:sz="0" w:space="0" w:color="auto"/>
        <w:left w:val="none" w:sz="0" w:space="0" w:color="auto"/>
        <w:bottom w:val="none" w:sz="0" w:space="0" w:color="auto"/>
        <w:right w:val="none" w:sz="0" w:space="0" w:color="auto"/>
      </w:divBdr>
    </w:div>
    <w:div w:id="842859309">
      <w:bodyDiv w:val="1"/>
      <w:marLeft w:val="0"/>
      <w:marRight w:val="0"/>
      <w:marTop w:val="0"/>
      <w:marBottom w:val="0"/>
      <w:divBdr>
        <w:top w:val="none" w:sz="0" w:space="0" w:color="auto"/>
        <w:left w:val="none" w:sz="0" w:space="0" w:color="auto"/>
        <w:bottom w:val="none" w:sz="0" w:space="0" w:color="auto"/>
        <w:right w:val="none" w:sz="0" w:space="0" w:color="auto"/>
      </w:divBdr>
    </w:div>
    <w:div w:id="1389380464">
      <w:bodyDiv w:val="1"/>
      <w:marLeft w:val="0"/>
      <w:marRight w:val="0"/>
      <w:marTop w:val="0"/>
      <w:marBottom w:val="0"/>
      <w:divBdr>
        <w:top w:val="none" w:sz="0" w:space="0" w:color="auto"/>
        <w:left w:val="none" w:sz="0" w:space="0" w:color="auto"/>
        <w:bottom w:val="none" w:sz="0" w:space="0" w:color="auto"/>
        <w:right w:val="none" w:sz="0" w:space="0" w:color="auto"/>
      </w:divBdr>
    </w:div>
    <w:div w:id="1506087086">
      <w:bodyDiv w:val="1"/>
      <w:marLeft w:val="0"/>
      <w:marRight w:val="0"/>
      <w:marTop w:val="0"/>
      <w:marBottom w:val="0"/>
      <w:divBdr>
        <w:top w:val="none" w:sz="0" w:space="0" w:color="auto"/>
        <w:left w:val="none" w:sz="0" w:space="0" w:color="auto"/>
        <w:bottom w:val="none" w:sz="0" w:space="0" w:color="auto"/>
        <w:right w:val="none" w:sz="0" w:space="0" w:color="auto"/>
      </w:divBdr>
    </w:div>
    <w:div w:id="1545943095">
      <w:bodyDiv w:val="1"/>
      <w:marLeft w:val="0"/>
      <w:marRight w:val="0"/>
      <w:marTop w:val="0"/>
      <w:marBottom w:val="0"/>
      <w:divBdr>
        <w:top w:val="none" w:sz="0" w:space="0" w:color="auto"/>
        <w:left w:val="none" w:sz="0" w:space="0" w:color="auto"/>
        <w:bottom w:val="none" w:sz="0" w:space="0" w:color="auto"/>
        <w:right w:val="none" w:sz="0" w:space="0" w:color="auto"/>
      </w:divBdr>
    </w:div>
    <w:div w:id="1859781452">
      <w:bodyDiv w:val="1"/>
      <w:marLeft w:val="0"/>
      <w:marRight w:val="0"/>
      <w:marTop w:val="0"/>
      <w:marBottom w:val="0"/>
      <w:divBdr>
        <w:top w:val="none" w:sz="0" w:space="0" w:color="auto"/>
        <w:left w:val="none" w:sz="0" w:space="0" w:color="auto"/>
        <w:bottom w:val="none" w:sz="0" w:space="0" w:color="auto"/>
        <w:right w:val="none" w:sz="0" w:space="0" w:color="auto"/>
      </w:divBdr>
      <w:divsChild>
        <w:div w:id="1103646348">
          <w:marLeft w:val="0"/>
          <w:marRight w:val="0"/>
          <w:marTop w:val="0"/>
          <w:marBottom w:val="0"/>
          <w:divBdr>
            <w:top w:val="none" w:sz="0" w:space="0" w:color="auto"/>
            <w:left w:val="none" w:sz="0" w:space="0" w:color="auto"/>
            <w:bottom w:val="none" w:sz="0" w:space="0" w:color="auto"/>
            <w:right w:val="none" w:sz="0" w:space="0" w:color="auto"/>
          </w:divBdr>
        </w:div>
      </w:divsChild>
    </w:div>
    <w:div w:id="1987512696">
      <w:bodyDiv w:val="1"/>
      <w:marLeft w:val="0"/>
      <w:marRight w:val="0"/>
      <w:marTop w:val="0"/>
      <w:marBottom w:val="0"/>
      <w:divBdr>
        <w:top w:val="none" w:sz="0" w:space="0" w:color="auto"/>
        <w:left w:val="none" w:sz="0" w:space="0" w:color="auto"/>
        <w:bottom w:val="none" w:sz="0" w:space="0" w:color="auto"/>
        <w:right w:val="none" w:sz="0" w:space="0" w:color="auto"/>
      </w:divBdr>
    </w:div>
    <w:div w:id="203214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comments" Target="comments.xml"/><Relationship Id="rId26" Type="http://schemas.openxmlformats.org/officeDocument/2006/relationships/image" Target="media/image8.jp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tra.gov.au" TargetMode="External"/><Relationship Id="rId20" Type="http://schemas.microsoft.com/office/2016/09/relationships/commentsIds" Target="commentsId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yperlink" Target="mailto:tourism.research@tra.gov.au"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webSettings" Target="webSetting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66d92cf1-08e1-41e5-92d3-0cdcdb1e2433" ContentTypeId="0x01010004862C10171BD149BCA86DC4F354848008" PreviousValue="false"/>
</file>

<file path=customXml/item2.xml><?xml version="1.0" encoding="utf-8"?>
<p:properties xmlns:p="http://schemas.microsoft.com/office/2006/metadata/properties" xmlns:xsi="http://www.w3.org/2001/XMLSchema-instance" xmlns:pc="http://schemas.microsoft.com/office/infopath/2007/PartnerControls">
  <documentManagement>
    <Product xmlns="c6215fba-df62-4d66-b0b8-48fe9a1fd12f">Tourism businesses</Product>
    <nf7721a2bf6741678a34670e75d66499 xmlns="2124141f-bf93-4eca-8662-34a4511e35c8">
      <Terms xmlns="http://schemas.microsoft.com/office/infopath/2007/PartnerControls"/>
    </nf7721a2bf6741678a34670e75d66499>
    <Operational-Site-Doc-URL xmlns="2124141f-bf93-4eca-8662-34a4511e35c8" xsi:nil="true"/>
    <Subject_x0020_matter_x0020_expert xmlns="c6215fba-df62-4d66-b0b8-48fe9a1fd12f">
      <UserInfo>
        <DisplayName/>
        <AccountId xsi:nil="true"/>
        <AccountType/>
      </UserInfo>
    </Subject_x0020_matter_x0020_expert>
    <EL2_x0020_validator xmlns="c6215fba-df62-4d66-b0b8-48fe9a1fd12f">
      <UserInfo>
        <DisplayName/>
        <AccountId xsi:nil="true"/>
        <AccountType/>
      </UserInfo>
    </EL2_x0020_validator>
    <Project xmlns="c6215fba-df62-4d66-b0b8-48fe9a1fd12f">TRA</Project>
    <Tradestart-Access xmlns="2124141f-bf93-4eca-8662-34a4511e35c8">true</Tradestart-Access>
    <TaxCatchAll xmlns="2124141f-bf93-4eca-8662-34a4511e35c8"/>
    <Operational-Doc-Desc xmlns="2124141f-bf93-4eca-8662-34a4511e35c8" xsi:nil="true"/>
    <_dlc_DocId xmlns="29ff9cd8-bf2e-4523-8fd5-254dd68a43c6">HUB01-2142452017-788</_dlc_DocId>
    <_dlc_DocIdUrl xmlns="29ff9cd8-bf2e-4523-8fd5-254dd68a43c6">
      <Url>http://thehub/ws/ao/cm/_layouts/15/DocIdRedir.aspx?ID=HUB01-2142452017-788</Url>
      <Description>HUB01-2142452017-788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perational-Document-BS" ma:contentTypeID="0x01010004862C10171BD149BCA86DC4F35484800800976467FC898D7945B95D3EE9111C463D" ma:contentTypeVersion="43" ma:contentTypeDescription="" ma:contentTypeScope="" ma:versionID="9aaae8dce4a194ffe876e56ad38e5717">
  <xsd:schema xmlns:xsd="http://www.w3.org/2001/XMLSchema" xmlns:xs="http://www.w3.org/2001/XMLSchema" xmlns:p="http://schemas.microsoft.com/office/2006/metadata/properties" xmlns:ns2="2124141f-bf93-4eca-8662-34a4511e35c8" xmlns:ns3="c6215fba-df62-4d66-b0b8-48fe9a1fd12f" xmlns:ns4="29ff9cd8-bf2e-4523-8fd5-254dd68a43c6" targetNamespace="http://schemas.microsoft.com/office/2006/metadata/properties" ma:root="true" ma:fieldsID="3707b6eafcd4989f4ff14acfddf2dbe8" ns2:_="" ns3:_="" ns4:_="">
    <xsd:import namespace="2124141f-bf93-4eca-8662-34a4511e35c8"/>
    <xsd:import namespace="c6215fba-df62-4d66-b0b8-48fe9a1fd12f"/>
    <xsd:import namespace="29ff9cd8-bf2e-4523-8fd5-254dd68a43c6"/>
    <xsd:element name="properties">
      <xsd:complexType>
        <xsd:sequence>
          <xsd:element name="documentManagement">
            <xsd:complexType>
              <xsd:all>
                <xsd:element ref="ns2:Operational-Doc-Desc" minOccurs="0"/>
                <xsd:element ref="ns2:Operational-Site-Doc-URL" minOccurs="0"/>
                <xsd:element ref="ns2:nf7721a2bf6741678a34670e75d66499" minOccurs="0"/>
                <xsd:element ref="ns2:TaxCatchAll" minOccurs="0"/>
                <xsd:element ref="ns2:TaxCatchAllLabel" minOccurs="0"/>
                <xsd:element ref="ns2:Tradestart-Access" minOccurs="0"/>
                <xsd:element ref="ns3:Project"/>
                <xsd:element ref="ns3:Product"/>
                <xsd:element ref="ns3:Subject_x0020_matter_x0020_expert" minOccurs="0"/>
                <xsd:element ref="ns3:EL2_x0020_validator"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4141f-bf93-4eca-8662-34a4511e35c8" elementFormDefault="qualified">
    <xsd:import namespace="http://schemas.microsoft.com/office/2006/documentManagement/types"/>
    <xsd:import namespace="http://schemas.microsoft.com/office/infopath/2007/PartnerControls"/>
    <xsd:element name="Operational-Doc-Desc" ma:index="8" nillable="true" ma:displayName="Operational Description" ma:internalName="Operational_x002d_Doc_x002d_Desc" ma:readOnly="false">
      <xsd:simpleType>
        <xsd:restriction base="dms:Note">
          <xsd:maxLength value="255"/>
        </xsd:restriction>
      </xsd:simpleType>
    </xsd:element>
    <xsd:element name="Operational-Site-Doc-URL" ma:index="9" nillable="true" ma:displayName="Operational-Site-Doc-URL" ma:description="This column will store which site the document belongs to and using this information we can do routing on Record Centre" ma:hidden="true" ma:internalName="Operational_x002d_Site_x002d_Doc_x002d_URL" ma:readOnly="false">
      <xsd:simpleType>
        <xsd:restriction base="dms:Text">
          <xsd:maxLength value="255"/>
        </xsd:restriction>
      </xsd:simpleType>
    </xsd:element>
    <xsd:element name="nf7721a2bf6741678a34670e75d66499" ma:index="10" nillable="true" ma:taxonomy="true" ma:internalName="nf7721a2bf6741678a34670e75d66499" ma:taxonomyFieldName="Protective_x0020_Markings" ma:displayName="Protective Markings" ma:default="" ma:fieldId="{7f7721a2-bf67-4167-8a34-670e75d66499}" ma:sspId="66d92cf1-08e1-41e5-92d3-0cdcdb1e2433" ma:termSetId="093f376a-84bf-4617-8e0b-bd9905d38462"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626f64b0-2248-4865-bfbc-6e6cbd80c93c}" ma:internalName="TaxCatchAll" ma:showField="CatchAllData"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26f64b0-2248-4865-bfbc-6e6cbd80c93c}" ma:internalName="TaxCatchAllLabel" ma:readOnly="true" ma:showField="CatchAllDataLabel"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radestart-Access" ma:index="14" nillable="true" ma:displayName="Tradestart-Access" ma:default="1" ma:internalName="Tradestart_x002d_Acces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6215fba-df62-4d66-b0b8-48fe9a1fd12f" elementFormDefault="qualified">
    <xsd:import namespace="http://schemas.microsoft.com/office/2006/documentManagement/types"/>
    <xsd:import namespace="http://schemas.microsoft.com/office/infopath/2007/PartnerControls"/>
    <xsd:element name="Project" ma:index="15" ma:displayName="Product" ma:format="Dropdown" ma:internalName="Project">
      <xsd:simpleType>
        <xsd:union memberTypes="dms:Text">
          <xsd:simpleType>
            <xsd:restriction base="dms:Choice">
              <xsd:enumeration value="AustradeGovAu"/>
              <xsd:enumeration value="CMS"/>
              <xsd:enumeration value="EMP"/>
              <xsd:enumeration value="Governance"/>
              <xsd:enumeration value="Team admin"/>
              <xsd:enumeration value="TRA"/>
            </xsd:restriction>
          </xsd:simpleType>
        </xsd:union>
      </xsd:simpleType>
    </xsd:element>
    <xsd:element name="Product" ma:index="16" ma:displayName="Content" ma:description="Choose the relevant product" ma:format="Dropdown" ma:internalName="Product">
      <xsd:simpleType>
        <xsd:restriction base="dms:Choice">
          <xsd:enumeration value="About us"/>
          <xsd:enumeration value="AGA FAQs"/>
          <xsd:enumeration value="Articles"/>
          <xsd:enumeration value="Benchmark report"/>
          <xsd:enumeration value="Buy from Australia"/>
          <xsd:enumeration value="Content management"/>
          <xsd:enumeration value="Exporting to India"/>
          <xsd:enumeration value="Governance"/>
          <xsd:enumeration value="Invest in Australia"/>
          <xsd:enumeration value="IVS quarterly"/>
          <xsd:enumeration value="NVS monthly snapshot"/>
          <xsd:enumeration value="NVS quarterly"/>
          <xsd:enumeration value="Schedule"/>
          <xsd:enumeration value="Selling online overseas"/>
          <xsd:enumeration value="Services page"/>
          <xsd:enumeration value="State of the industry"/>
          <xsd:enumeration value="Team processes"/>
          <xsd:enumeration value="Template"/>
          <xsd:enumeration value="Tourism businesses"/>
          <xsd:enumeration value="Tourism grants"/>
          <xsd:enumeration value="Tourism satellite account"/>
          <xsd:enumeration value="Tourism scenarios"/>
          <xsd:enumeration value="User research"/>
          <xsd:enumeration value="Visitor economy"/>
        </xsd:restriction>
      </xsd:simpleType>
    </xsd:element>
    <xsd:element name="Subject_x0020_matter_x0020_expert" ma:index="17" nillable="true" ma:displayName="Subject matter expert" ma:list="UserInfo" ma:SharePointGroup="0" ma:internalName="Subject_x0020_matter_x0020_exper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L2_x0020_validator" ma:index="18" nillable="true" ma:displayName="EL2 validator" ma:list="UserInfo" ma:SharePointGroup="0" ma:internalName="EL2_x0020_valid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ff9cd8-bf2e-4523-8fd5-254dd68a43c6"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2C2174-A536-4738-9D8A-2A6A4A1D30D4}">
  <ds:schemaRefs>
    <ds:schemaRef ds:uri="Microsoft.SharePoint.Taxonomy.ContentTypeSync"/>
  </ds:schemaRefs>
</ds:datastoreItem>
</file>

<file path=customXml/itemProps2.xml><?xml version="1.0" encoding="utf-8"?>
<ds:datastoreItem xmlns:ds="http://schemas.openxmlformats.org/officeDocument/2006/customXml" ds:itemID="{83A1EA0F-61B0-478B-B95F-F969B4A8DC79}">
  <ds:schemaRefs>
    <ds:schemaRef ds:uri="http://purl.org/dc/elements/1.1/"/>
    <ds:schemaRef ds:uri="2124141f-bf93-4eca-8662-34a4511e35c8"/>
    <ds:schemaRef ds:uri="http://schemas.microsoft.com/office/2006/documentManagement/types"/>
    <ds:schemaRef ds:uri="http://schemas.openxmlformats.org/package/2006/metadata/core-properties"/>
    <ds:schemaRef ds:uri="http://purl.org/dc/dcmitype/"/>
    <ds:schemaRef ds:uri="c6215fba-df62-4d66-b0b8-48fe9a1fd12f"/>
    <ds:schemaRef ds:uri="http://schemas.microsoft.com/office/infopath/2007/PartnerControls"/>
    <ds:schemaRef ds:uri="29ff9cd8-bf2e-4523-8fd5-254dd68a43c6"/>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43537B5C-4937-4071-AEAD-25755B117131}">
  <ds:schemaRefs>
    <ds:schemaRef ds:uri="http://schemas.microsoft.com/sharepoint/v3/contenttype/forms"/>
  </ds:schemaRefs>
</ds:datastoreItem>
</file>

<file path=customXml/itemProps4.xml><?xml version="1.0" encoding="utf-8"?>
<ds:datastoreItem xmlns:ds="http://schemas.openxmlformats.org/officeDocument/2006/customXml" ds:itemID="{C0AB0B80-CEFD-4795-B650-FCEDA5201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4141f-bf93-4eca-8662-34a4511e35c8"/>
    <ds:schemaRef ds:uri="c6215fba-df62-4d66-b0b8-48fe9a1fd12f"/>
    <ds:schemaRef ds:uri="29ff9cd8-bf2e-4523-8fd5-254dd68a4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AB3AA2-7049-4B75-A33A-065766F44C34}">
  <ds:schemaRefs>
    <ds:schemaRef ds:uri="http://schemas.openxmlformats.org/officeDocument/2006/bibliography"/>
  </ds:schemaRefs>
</ds:datastoreItem>
</file>

<file path=customXml/itemProps6.xml><?xml version="1.0" encoding="utf-8"?>
<ds:datastoreItem xmlns:ds="http://schemas.openxmlformats.org/officeDocument/2006/customXml" ds:itemID="{B89728FE-B898-4B8C-A571-ADF25732F0C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TRA template</vt:lpstr>
    </vt:vector>
  </TitlesOfParts>
  <Company>Austrade</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 template</dc:title>
  <dc:subject/>
  <dc:creator>Lenore-McGregor (Canberra)</dc:creator>
  <cp:keywords/>
  <dc:description/>
  <cp:lastModifiedBy>Silas-Irvine [Canberra]</cp:lastModifiedBy>
  <cp:revision>2</cp:revision>
  <dcterms:created xsi:type="dcterms:W3CDTF">2023-03-27T04:13:00Z</dcterms:created>
  <dcterms:modified xsi:type="dcterms:W3CDTF">2023-03-27T04:13:00Z</dcterms:modified>
  <cp:contentStatus>0 Template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0x01010004862C10171BD149BCA86DC4F35484800800976467FC898D7945B95D3EE9111C463D</vt:lpwstr>
  </property>
  <property fmtid="{D5CDD505-2E9C-101B-9397-08002B2CF9AE}" pid="3" name="TaxKeyword">
    <vt:lpwstr/>
  </property>
  <property fmtid="{D5CDD505-2E9C-101B-9397-08002B2CF9AE}" pid="4" name="Protective Markings">
    <vt:lpwstr/>
  </property>
  <property fmtid="{D5CDD505-2E9C-101B-9397-08002B2CF9AE}" pid="5" name="_dlc_DocIdItemGuid">
    <vt:lpwstr>693cd5dc-43df-4222-b114-e5a197c2abfa</vt:lpwstr>
  </property>
</Properties>
</file>