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4DFE918">
            <wp:simplePos x="0" y="0"/>
            <wp:positionH relativeFrom="page">
              <wp:align>right</wp:align>
            </wp:positionH>
            <wp:positionV relativeFrom="page">
              <wp:align>top</wp:align>
            </wp:positionV>
            <wp:extent cx="7667625" cy="24479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2E8C7AEB"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14:paraId="16A51BAA" w14:textId="23D5D20C" w:rsidR="00B96FF7" w:rsidRPr="00C939B2" w:rsidRDefault="00A74BD9" w:rsidP="00223B43">
      <w:pPr>
        <w:pStyle w:val="Title"/>
        <w:rPr>
          <w:sz w:val="32"/>
          <w:szCs w:val="32"/>
        </w:rPr>
      </w:pPr>
      <w:r w:rsidRPr="00C939B2">
        <w:rPr>
          <w:noProof/>
          <w:sz w:val="32"/>
          <w:szCs w:val="32"/>
        </w:rPr>
        <w:drawing>
          <wp:anchor distT="0" distB="0" distL="114300" distR="114300" simplePos="0" relativeHeight="251664384" behindDoc="1" locked="0" layoutInCell="1" allowOverlap="1" wp14:anchorId="0567F52E" wp14:editId="7471A376">
            <wp:simplePos x="0" y="0"/>
            <wp:positionH relativeFrom="page">
              <wp:align>right</wp:align>
            </wp:positionH>
            <wp:positionV relativeFrom="paragraph">
              <wp:posOffset>276225</wp:posOffset>
            </wp:positionV>
            <wp:extent cx="7543800" cy="504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766C8A">
        <w:rPr>
          <w:sz w:val="32"/>
          <w:szCs w:val="32"/>
        </w:rPr>
        <w:t>SEPTEMBER</w:t>
      </w:r>
      <w:r w:rsidR="00E2779A" w:rsidRPr="00C939B2">
        <w:rPr>
          <w:sz w:val="32"/>
          <w:szCs w:val="32"/>
        </w:rPr>
        <w:t xml:space="preserve"> QUARTER 202</w:t>
      </w:r>
      <w:r w:rsidR="002E4643">
        <w:rPr>
          <w:sz w:val="32"/>
          <w:szCs w:val="32"/>
        </w:rPr>
        <w:t>4</w:t>
      </w:r>
    </w:p>
    <w:p w14:paraId="41AFFF9B" w14:textId="708BE0C4" w:rsidR="002A6A70" w:rsidRDefault="002A6A70" w:rsidP="002A6A70"/>
    <w:p w14:paraId="49E7B41F" w14:textId="4C0B3F1A" w:rsidR="00603236" w:rsidRPr="00C618FA" w:rsidRDefault="00603236" w:rsidP="009D3C84"/>
    <w:p w14:paraId="109EFD12" w14:textId="7BCBEF31" w:rsidR="0066735C" w:rsidRDefault="000F5914" w:rsidP="00A7548D">
      <w:pPr>
        <w:pStyle w:val="Heading2"/>
        <w:spacing w:before="160" w:after="120"/>
      </w:pPr>
      <w:r>
        <w:t>September</w:t>
      </w:r>
      <w:r w:rsidR="00E10A9D">
        <w:t xml:space="preserve"> quarter 2024</w:t>
      </w:r>
    </w:p>
    <w:p w14:paraId="7A6FC5E3" w14:textId="0E15411B" w:rsidR="00A7548D" w:rsidRDefault="00D5222C" w:rsidP="001775E6">
      <w:r>
        <w:rPr>
          <w:noProof/>
        </w:rPr>
        <w:drawing>
          <wp:inline distT="0" distB="0" distL="0" distR="0" wp14:anchorId="606F6A25" wp14:editId="614F19B8">
            <wp:extent cx="6578600" cy="715940"/>
            <wp:effectExtent l="0" t="0" r="0" b="8255"/>
            <wp:docPr id="1454446081" name="Picture 1" descr="In September quarter 2024,&#10;Spend in Australia was $8.5 billion, 105% of 2019 levels&#10;Number of trips were 1.8 million, 86% of 2019 levels&#10;Nights spend in Australia were 71.0 million, 102% of 2019 levels&#10;Total trip spend was $12.0 billion, 108% of 20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46081" name="Picture 1" descr="In September quarter 2024,&#10;Spend in Australia was $8.5 billion, 105% of 2019 levels&#10;Number of trips were 1.8 million, 86% of 2019 levels&#10;Nights spend in Australia were 71.0 million, 102% of 2019 levels&#10;Total trip spend was $12.0 billion, 108% of 2019 levels"/>
                    <pic:cNvPicPr/>
                  </pic:nvPicPr>
                  <pic:blipFill>
                    <a:blip r:embed="rId18"/>
                    <a:stretch>
                      <a:fillRect/>
                    </a:stretch>
                  </pic:blipFill>
                  <pic:spPr>
                    <a:xfrm>
                      <a:off x="0" y="0"/>
                      <a:ext cx="6578600" cy="715940"/>
                    </a:xfrm>
                    <a:prstGeom prst="rect">
                      <a:avLst/>
                    </a:prstGeom>
                  </pic:spPr>
                </pic:pic>
              </a:graphicData>
            </a:graphic>
          </wp:inline>
        </w:drawing>
      </w:r>
    </w:p>
    <w:p w14:paraId="740FE5FD" w14:textId="5F331A86" w:rsidR="002617BA" w:rsidRDefault="00E10A9D" w:rsidP="00A7548D">
      <w:pPr>
        <w:pStyle w:val="Heading2"/>
        <w:spacing w:before="160" w:after="120"/>
      </w:pPr>
      <w:r>
        <w:t xml:space="preserve">Year ending </w:t>
      </w:r>
      <w:r w:rsidR="000F5914">
        <w:t>September</w:t>
      </w:r>
      <w:r>
        <w:t xml:space="preserve"> 2024</w:t>
      </w:r>
    </w:p>
    <w:p w14:paraId="3F97C864" w14:textId="5DFEF781" w:rsidR="00A7548D" w:rsidRPr="00F07758" w:rsidRDefault="00D5222C" w:rsidP="00F07758">
      <w:r>
        <w:rPr>
          <w:noProof/>
        </w:rPr>
        <w:drawing>
          <wp:inline distT="0" distB="0" distL="0" distR="0" wp14:anchorId="1BD8A37A" wp14:editId="489906AC">
            <wp:extent cx="6562725" cy="715645"/>
            <wp:effectExtent l="0" t="0" r="9525" b="8255"/>
            <wp:docPr id="596610631" name="Picture 1" descr="In Year ending September 2024,&#10;Spend in Australia was $32.2 billion, 103% of 2019 levels&#10;Number of trips were 7.5 million, 86% of 2019 levels&#10;Nights spend in Australia were 287.0 million, 104% of 2019 levels&#10;Total trip spend was $48.4 billion, 107% of 20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10631" name="Picture 1" descr="In Year ending September 2024,&#10;Spend in Australia was $32.2 billion, 103% of 2019 levels&#10;Number of trips were 7.5 million, 86% of 2019 levels&#10;Nights spend in Australia were 287.0 million, 104% of 2019 levels&#10;Total trip spend was $48.4 billion, 107% of 2019 levels"/>
                    <pic:cNvPicPr/>
                  </pic:nvPicPr>
                  <pic:blipFill>
                    <a:blip r:embed="rId19"/>
                    <a:stretch>
                      <a:fillRect/>
                    </a:stretch>
                  </pic:blipFill>
                  <pic:spPr>
                    <a:xfrm>
                      <a:off x="0" y="0"/>
                      <a:ext cx="6562725" cy="715645"/>
                    </a:xfrm>
                    <a:prstGeom prst="rect">
                      <a:avLst/>
                    </a:prstGeom>
                  </pic:spPr>
                </pic:pic>
              </a:graphicData>
            </a:graphic>
          </wp:inline>
        </w:drawing>
      </w:r>
    </w:p>
    <w:p w14:paraId="378D791D" w14:textId="3B8AE994" w:rsidR="00B165C5" w:rsidRPr="000F71B2" w:rsidRDefault="00B165C5" w:rsidP="00B165C5">
      <w:pPr>
        <w:rPr>
          <w:b/>
          <w:bCs/>
          <w:color w:val="1E988A" w:themeColor="background2"/>
          <w:sz w:val="26"/>
          <w:szCs w:val="26"/>
        </w:rPr>
      </w:pPr>
      <w:r>
        <w:rPr>
          <w:b/>
          <w:bCs/>
          <w:color w:val="1E988A" w:themeColor="background2"/>
          <w:sz w:val="26"/>
          <w:szCs w:val="26"/>
        </w:rPr>
        <w:t>Quarterly i</w:t>
      </w:r>
      <w:r w:rsidRPr="000F71B2">
        <w:rPr>
          <w:b/>
          <w:bCs/>
          <w:color w:val="1E988A" w:themeColor="background2"/>
          <w:sz w:val="26"/>
          <w:szCs w:val="26"/>
        </w:rPr>
        <w:t>nternational tourism</w:t>
      </w:r>
      <w:r>
        <w:rPr>
          <w:b/>
          <w:bCs/>
          <w:color w:val="1E988A" w:themeColor="background2"/>
          <w:sz w:val="26"/>
          <w:szCs w:val="26"/>
        </w:rPr>
        <w:t xml:space="preserve"> spend</w:t>
      </w:r>
      <w:r w:rsidRPr="000F71B2">
        <w:rPr>
          <w:b/>
          <w:bCs/>
          <w:color w:val="1E988A" w:themeColor="background2"/>
          <w:sz w:val="26"/>
          <w:szCs w:val="26"/>
        </w:rPr>
        <w:t xml:space="preserve"> </w:t>
      </w:r>
      <w:r w:rsidR="00AD0E11">
        <w:rPr>
          <w:b/>
          <w:bCs/>
          <w:color w:val="1E988A" w:themeColor="background2"/>
          <w:sz w:val="26"/>
          <w:szCs w:val="26"/>
        </w:rPr>
        <w:t>remains above</w:t>
      </w:r>
      <w:r>
        <w:rPr>
          <w:b/>
          <w:bCs/>
          <w:color w:val="1E988A" w:themeColor="background2"/>
          <w:sz w:val="26"/>
          <w:szCs w:val="26"/>
        </w:rPr>
        <w:t xml:space="preserve"> pre-COVID levels</w:t>
      </w:r>
    </w:p>
    <w:p w14:paraId="2F562510" w14:textId="63F1EB3E" w:rsidR="00AD0E11" w:rsidRPr="00AD0E11" w:rsidRDefault="00047592" w:rsidP="00B165C5">
      <w:r>
        <w:t xml:space="preserve">The </w:t>
      </w:r>
      <w:r w:rsidR="00AD0E11">
        <w:t xml:space="preserve">September quarter 2024 international tourism results </w:t>
      </w:r>
      <w:r w:rsidR="00B35EAC">
        <w:t xml:space="preserve">moderated </w:t>
      </w:r>
      <w:r w:rsidR="00AD0E11">
        <w:t xml:space="preserve">following strong June quarter 2024 results. Spend in Australia </w:t>
      </w:r>
      <w:r w:rsidR="008B1904">
        <w:t>during the quarter was</w:t>
      </w:r>
      <w:r w:rsidR="00175E48">
        <w:t xml:space="preserve"> 10</w:t>
      </w:r>
      <w:r w:rsidR="00267FC8">
        <w:t>5</w:t>
      </w:r>
      <w:r w:rsidR="00175E48">
        <w:t xml:space="preserve">% </w:t>
      </w:r>
      <w:r w:rsidR="008B1904">
        <w:t>of pre-COVID levels, relatively lower than</w:t>
      </w:r>
      <w:r w:rsidR="00175E48">
        <w:t xml:space="preserve"> the 115% </w:t>
      </w:r>
      <w:r w:rsidR="008B1904">
        <w:t xml:space="preserve">of </w:t>
      </w:r>
      <w:r w:rsidR="00175E48">
        <w:t xml:space="preserve">pre-COVID levels seen in the June quarter 2024. </w:t>
      </w:r>
      <w:r w:rsidR="00B35EAC">
        <w:t xml:space="preserve">Nights spent in Australia were </w:t>
      </w:r>
      <w:r w:rsidR="00175E48">
        <w:t xml:space="preserve">also up on </w:t>
      </w:r>
      <w:r w:rsidR="008B1904">
        <w:t xml:space="preserve">their </w:t>
      </w:r>
      <w:r w:rsidR="00175E48">
        <w:t>pre-COVID levels</w:t>
      </w:r>
      <w:r w:rsidR="008B1904">
        <w:t>,</w:t>
      </w:r>
      <w:r w:rsidR="00175E48">
        <w:t xml:space="preserve"> at </w:t>
      </w:r>
      <w:r w:rsidR="00B35EAC">
        <w:t>102%</w:t>
      </w:r>
      <w:r w:rsidR="008B1904">
        <w:t>,</w:t>
      </w:r>
      <w:r w:rsidR="00B35EAC">
        <w:t xml:space="preserve"> </w:t>
      </w:r>
      <w:r w:rsidR="00175E48">
        <w:t xml:space="preserve">but </w:t>
      </w:r>
      <w:r w:rsidR="00B35EAC">
        <w:t xml:space="preserve">down from 112% </w:t>
      </w:r>
      <w:r w:rsidR="008B1904">
        <w:t xml:space="preserve">of pre-COVID levels </w:t>
      </w:r>
      <w:r w:rsidR="00B35EAC">
        <w:t xml:space="preserve">in </w:t>
      </w:r>
      <w:r w:rsidR="008B1904">
        <w:t xml:space="preserve">the </w:t>
      </w:r>
      <w:r w:rsidR="00B35EAC">
        <w:t>June quarter 2024</w:t>
      </w:r>
      <w:r w:rsidR="00175E48">
        <w:t>.</w:t>
      </w:r>
      <w:r w:rsidR="00B35EAC">
        <w:t xml:space="preserve"> </w:t>
      </w:r>
      <w:r w:rsidR="00175E48">
        <w:t>T</w:t>
      </w:r>
      <w:r w:rsidR="00B35EAC">
        <w:t xml:space="preserve">rips were </w:t>
      </w:r>
      <w:r w:rsidR="00175E48">
        <w:t xml:space="preserve">at 86% of pre-COVID levels </w:t>
      </w:r>
      <w:r w:rsidR="008B1904">
        <w:t xml:space="preserve">in the September quarter 2024, </w:t>
      </w:r>
      <w:r w:rsidR="00B35EAC">
        <w:t>down</w:t>
      </w:r>
      <w:r w:rsidR="00175E48">
        <w:t xml:space="preserve"> slightly</w:t>
      </w:r>
      <w:r w:rsidR="00B35EAC">
        <w:t xml:space="preserve"> from 88% in the June quarter 2024.</w:t>
      </w:r>
    </w:p>
    <w:p w14:paraId="20160F49" w14:textId="7F8FF4A9" w:rsidR="00B165C5" w:rsidRPr="00644CD1" w:rsidRDefault="00B165C5" w:rsidP="00AD0E11">
      <w:r w:rsidRPr="00AD0E11">
        <w:t xml:space="preserve">The </w:t>
      </w:r>
      <w:r w:rsidR="00AD0E11" w:rsidRPr="00AD0E11">
        <w:t>year ending September 2024</w:t>
      </w:r>
      <w:r w:rsidRPr="00AD0E11">
        <w:t xml:space="preserve"> results saw international tourism to Australia continue to approach </w:t>
      </w:r>
      <w:r w:rsidR="0022652B" w:rsidRPr="00AD0E11">
        <w:t xml:space="preserve">pre-COVID </w:t>
      </w:r>
      <w:r w:rsidRPr="00AD0E11">
        <w:t xml:space="preserve">levels. </w:t>
      </w:r>
      <w:r w:rsidR="00644CD1">
        <w:t xml:space="preserve">Trips and nights spent in Australia saw improvements </w:t>
      </w:r>
      <w:r w:rsidR="008B1904">
        <w:t xml:space="preserve">and </w:t>
      </w:r>
      <w:r w:rsidR="00644CD1">
        <w:t>reached 86% and 104% of pre-COVID levels respectively, up from 85% and 102% in the year ending June 2024.</w:t>
      </w:r>
      <w:r w:rsidR="008B1904">
        <w:t xml:space="preserve"> </w:t>
      </w:r>
      <w:r w:rsidR="00AD0E11">
        <w:t xml:space="preserve">Spend in Australia remained unchanged </w:t>
      </w:r>
      <w:r w:rsidR="008B1904">
        <w:t>from the year ending June 2024 on a relative basis, at</w:t>
      </w:r>
      <w:r w:rsidR="00AD0E11">
        <w:t xml:space="preserve"> 103%</w:t>
      </w:r>
      <w:r w:rsidR="00823DCF">
        <w:t xml:space="preserve"> </w:t>
      </w:r>
      <w:r w:rsidR="008B1904">
        <w:t>of pre-COVID levels</w:t>
      </w:r>
      <w:r w:rsidR="00AD0E11">
        <w:t>.</w:t>
      </w:r>
    </w:p>
    <w:p w14:paraId="3EB51523" w14:textId="6C8B6179" w:rsidR="00975232" w:rsidRDefault="00975232" w:rsidP="00126B19">
      <w:pPr>
        <w:spacing w:after="0"/>
        <w:rPr>
          <w:b/>
          <w:bCs/>
        </w:rPr>
      </w:pPr>
      <w:r w:rsidRPr="005B613E">
        <w:rPr>
          <w:b/>
          <w:bCs/>
        </w:rPr>
        <w:t xml:space="preserve">Figure 1: Percentage of spend, nights and trips in Australia compared to 2019 levels, </w:t>
      </w:r>
      <w:r w:rsidR="00EB39C0">
        <w:rPr>
          <w:b/>
          <w:bCs/>
        </w:rPr>
        <w:t>September</w:t>
      </w:r>
      <w:r w:rsidR="00E10224">
        <w:rPr>
          <w:b/>
          <w:bCs/>
        </w:rPr>
        <w:t xml:space="preserve"> 2023 to </w:t>
      </w:r>
      <w:r w:rsidR="00EB39C0">
        <w:rPr>
          <w:b/>
          <w:bCs/>
        </w:rPr>
        <w:t>September</w:t>
      </w:r>
      <w:r w:rsidR="00E10224">
        <w:rPr>
          <w:b/>
          <w:bCs/>
        </w:rPr>
        <w:t xml:space="preserve"> quarter 2024</w:t>
      </w:r>
      <w:r w:rsidR="008D25E0">
        <w:rPr>
          <w:b/>
          <w:bCs/>
        </w:rPr>
        <w:t xml:space="preserve"> </w:t>
      </w:r>
    </w:p>
    <w:p w14:paraId="3745D568" w14:textId="3DA31F66" w:rsidR="00264D75" w:rsidRDefault="007B7FE7" w:rsidP="005C706B">
      <w:pPr>
        <w:spacing w:after="0"/>
        <w:jc w:val="center"/>
        <w:rPr>
          <w:b/>
          <w:bCs/>
        </w:rPr>
      </w:pPr>
      <w:r>
        <w:rPr>
          <w:noProof/>
        </w:rPr>
        <w:drawing>
          <wp:inline distT="0" distB="0" distL="0" distR="0" wp14:anchorId="35F84FA4" wp14:editId="0EC6C029">
            <wp:extent cx="4772025" cy="2499633"/>
            <wp:effectExtent l="0" t="0" r="0" b="0"/>
            <wp:docPr id="2046991140" name="Picture 1" descr="Figure 1 shows the quarterly percentage levels for number of trips, nights spent in Australia and spend in Australia compared the same period in 2019, for September quarter 2023 to September quarter 2024.&#10;Compared to the same period in 2019, number of trips in:&#10;&#10;• September quarter 2023 was 80%&#10;• December quarter 2023 was 81%&#10;• March quarter 2024 was 89%&#10;• June quarter 2024 was 88%&#10;• September quarter 2024 was 86%&#10;Compared to the same period in 2019, nights spent in Australia in:&#10;• September quarter 2023 was 90%&#10;• December quarter 2023 was 101%&#10;• March quarter 2024 was 105%&#10;• June quarter 2024 was 112%&#10;• September quarter 2024 was 102%&#10;Compared to the same period in 2019, spend in Australia in:&#10;• September quarter 2023 was 98%&#10;• December quarter 2023 was 97%&#10;• March quarter 2024 was 99%&#10;• June quarter 2024 was 115%&#10;• September quarter 2024 was 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91140" name="Picture 1" descr="Figure 1 shows the quarterly percentage levels for number of trips, nights spent in Australia and spend in Australia compared the same period in 2019, for September quarter 2023 to September quarter 2024.&#10;Compared to the same period in 2019, number of trips in:&#10;&#10;• September quarter 2023 was 80%&#10;• December quarter 2023 was 81%&#10;• March quarter 2024 was 89%&#10;• June quarter 2024 was 88%&#10;• September quarter 2024 was 86%&#10;Compared to the same period in 2019, nights spent in Australia in:&#10;• September quarter 2023 was 90%&#10;• December quarter 2023 was 101%&#10;• March quarter 2024 was 105%&#10;• June quarter 2024 was 112%&#10;• September quarter 2024 was 102%&#10;Compared to the same period in 2019, spend in Australia in:&#10;• September quarter 2023 was 98%&#10;• December quarter 2023 was 97%&#10;• March quarter 2024 was 99%&#10;• June quarter 2024 was 115%&#10;• September quarter 2024 was 105%.&#10;"/>
                    <pic:cNvPicPr/>
                  </pic:nvPicPr>
                  <pic:blipFill>
                    <a:blip r:embed="rId20"/>
                    <a:stretch>
                      <a:fillRect/>
                    </a:stretch>
                  </pic:blipFill>
                  <pic:spPr>
                    <a:xfrm>
                      <a:off x="0" y="0"/>
                      <a:ext cx="4786186" cy="2507051"/>
                    </a:xfrm>
                    <a:prstGeom prst="rect">
                      <a:avLst/>
                    </a:prstGeom>
                  </pic:spPr>
                </pic:pic>
              </a:graphicData>
            </a:graphic>
          </wp:inline>
        </w:drawing>
      </w:r>
    </w:p>
    <w:p w14:paraId="6833FA13" w14:textId="77777777" w:rsidR="007B7FE7" w:rsidRDefault="007B7FE7" w:rsidP="007B7FE7">
      <w:pPr>
        <w:pStyle w:val="NoSpacing"/>
      </w:pPr>
    </w:p>
    <w:p w14:paraId="399EB909" w14:textId="77777777" w:rsidR="00B32960" w:rsidRDefault="00B32960" w:rsidP="007B7FE7">
      <w:pPr>
        <w:pStyle w:val="NoSpacing"/>
      </w:pPr>
    </w:p>
    <w:p w14:paraId="24471D6D" w14:textId="74852AA6" w:rsidR="00B165C5" w:rsidRDefault="005A57F0" w:rsidP="00823DCF">
      <w:pPr>
        <w:pStyle w:val="NoSpacing"/>
        <w:rPr>
          <w:b/>
          <w:bCs/>
          <w:color w:val="1E988A" w:themeColor="background2"/>
          <w:sz w:val="26"/>
          <w:szCs w:val="26"/>
        </w:rPr>
      </w:pPr>
      <w:r>
        <w:rPr>
          <w:b/>
          <w:bCs/>
          <w:color w:val="1E988A" w:themeColor="background2"/>
          <w:sz w:val="26"/>
          <w:szCs w:val="26"/>
        </w:rPr>
        <w:t>Holiday travel</w:t>
      </w:r>
      <w:r w:rsidR="007C5492">
        <w:rPr>
          <w:b/>
          <w:bCs/>
          <w:color w:val="1E988A" w:themeColor="background2"/>
          <w:sz w:val="26"/>
          <w:szCs w:val="26"/>
        </w:rPr>
        <w:t>lers spending more and staying longer</w:t>
      </w:r>
    </w:p>
    <w:p w14:paraId="7B578FE6" w14:textId="2831382F" w:rsidR="00C11050" w:rsidRDefault="0052203D" w:rsidP="00BB7FAD">
      <w:r>
        <w:t xml:space="preserve">September quarter 2024 saw strong results for holiday travel. </w:t>
      </w:r>
      <w:r w:rsidR="00267670">
        <w:t>H</w:t>
      </w:r>
      <w:r w:rsidR="00DB3D38">
        <w:t>oliday travellers on average spen</w:t>
      </w:r>
      <w:r>
        <w:t>t</w:t>
      </w:r>
      <w:r w:rsidR="00DB3D38">
        <w:t xml:space="preserve"> more per trip and stay</w:t>
      </w:r>
      <w:r>
        <w:t>ed</w:t>
      </w:r>
      <w:r w:rsidR="00DB3D38">
        <w:t xml:space="preserve"> longer</w:t>
      </w:r>
      <w:r w:rsidR="00267670">
        <w:t xml:space="preserve"> in the September quarter 202</w:t>
      </w:r>
      <w:r>
        <w:t>4</w:t>
      </w:r>
      <w:r w:rsidR="00DB3D38">
        <w:t xml:space="preserve"> compared </w:t>
      </w:r>
      <w:r w:rsidR="008B1904">
        <w:t>with</w:t>
      </w:r>
      <w:r w:rsidR="00DB3D38">
        <w:t xml:space="preserve"> pre-COVID and the same </w:t>
      </w:r>
      <w:r>
        <w:t>period</w:t>
      </w:r>
      <w:r w:rsidR="00DB3D38">
        <w:t xml:space="preserve"> </w:t>
      </w:r>
      <w:r w:rsidR="00267670">
        <w:t>last</w:t>
      </w:r>
      <w:r w:rsidR="00DB3D38">
        <w:t xml:space="preserve"> year. </w:t>
      </w:r>
    </w:p>
    <w:p w14:paraId="0453F516" w14:textId="5F9BE586" w:rsidR="00DB3D38" w:rsidRDefault="008C136B" w:rsidP="00BB7FAD">
      <w:r>
        <w:t>For holiday travellers i</w:t>
      </w:r>
      <w:r w:rsidR="00DB3D38">
        <w:t>n the September quarter 2024</w:t>
      </w:r>
      <w:r w:rsidR="008B1904">
        <w:t>,</w:t>
      </w:r>
      <w:r w:rsidR="00DB3D38">
        <w:t xml:space="preserve"> when compared to pre-COVID (September quarter 2019):</w:t>
      </w:r>
    </w:p>
    <w:p w14:paraId="61DBF972" w14:textId="1DFF9057" w:rsidR="00DB3D38" w:rsidRPr="00DB3D38" w:rsidRDefault="00DB3D38" w:rsidP="00DB3D38">
      <w:pPr>
        <w:pStyle w:val="ListParagraph"/>
        <w:numPr>
          <w:ilvl w:val="0"/>
          <w:numId w:val="37"/>
        </w:numPr>
        <w:rPr>
          <w:rFonts w:asciiTheme="minorHAnsi" w:hAnsiTheme="minorHAnsi" w:cstheme="minorBidi"/>
          <w:lang w:eastAsia="zh-CN"/>
        </w:rPr>
      </w:pPr>
      <w:r w:rsidRPr="00DB3D38">
        <w:rPr>
          <w:rFonts w:asciiTheme="minorHAnsi" w:hAnsiTheme="minorHAnsi" w:cstheme="minorBidi"/>
          <w:lang w:eastAsia="zh-CN"/>
        </w:rPr>
        <w:t>Average spend per trip was</w:t>
      </w:r>
      <w:r w:rsidR="0052203D">
        <w:rPr>
          <w:rFonts w:asciiTheme="minorHAnsi" w:hAnsiTheme="minorHAnsi" w:cstheme="minorBidi"/>
          <w:lang w:eastAsia="zh-CN"/>
        </w:rPr>
        <w:t xml:space="preserve"> up </w:t>
      </w:r>
      <w:r w:rsidR="008B1904">
        <w:rPr>
          <w:rFonts w:asciiTheme="minorHAnsi" w:hAnsiTheme="minorHAnsi" w:cstheme="minorBidi"/>
          <w:lang w:eastAsia="zh-CN"/>
        </w:rPr>
        <w:t xml:space="preserve">by </w:t>
      </w:r>
      <w:r w:rsidR="00FA2824">
        <w:rPr>
          <w:rFonts w:asciiTheme="minorHAnsi" w:hAnsiTheme="minorHAnsi" w:cstheme="minorBidi"/>
          <w:lang w:eastAsia="zh-CN"/>
        </w:rPr>
        <w:t>33</w:t>
      </w:r>
      <w:r w:rsidR="0052203D">
        <w:rPr>
          <w:rFonts w:asciiTheme="minorHAnsi" w:hAnsiTheme="minorHAnsi" w:cstheme="minorBidi"/>
          <w:lang w:eastAsia="zh-CN"/>
        </w:rPr>
        <w:t>% to</w:t>
      </w:r>
      <w:r w:rsidRPr="00DB3D38">
        <w:rPr>
          <w:rFonts w:asciiTheme="minorHAnsi" w:hAnsiTheme="minorHAnsi" w:cstheme="minorBidi"/>
          <w:lang w:eastAsia="zh-CN"/>
        </w:rPr>
        <w:t xml:space="preserve"> $3,4</w:t>
      </w:r>
      <w:r w:rsidR="00FA2824">
        <w:rPr>
          <w:rFonts w:asciiTheme="minorHAnsi" w:hAnsiTheme="minorHAnsi" w:cstheme="minorBidi"/>
          <w:lang w:eastAsia="zh-CN"/>
        </w:rPr>
        <w:t>73</w:t>
      </w:r>
      <w:r w:rsidR="008B1904">
        <w:rPr>
          <w:rFonts w:asciiTheme="minorHAnsi" w:hAnsiTheme="minorHAnsi" w:cstheme="minorBidi"/>
          <w:lang w:eastAsia="zh-CN"/>
        </w:rPr>
        <w:t>,</w:t>
      </w:r>
      <w:r w:rsidRPr="00DB3D38">
        <w:rPr>
          <w:rFonts w:asciiTheme="minorHAnsi" w:hAnsiTheme="minorHAnsi" w:cstheme="minorBidi"/>
          <w:lang w:eastAsia="zh-CN"/>
        </w:rPr>
        <w:t xml:space="preserve"> from $2,</w:t>
      </w:r>
      <w:r w:rsidR="00FA2824">
        <w:rPr>
          <w:rFonts w:asciiTheme="minorHAnsi" w:hAnsiTheme="minorHAnsi" w:cstheme="minorBidi"/>
          <w:lang w:eastAsia="zh-CN"/>
        </w:rPr>
        <w:t>602</w:t>
      </w:r>
    </w:p>
    <w:p w14:paraId="1DAC6251" w14:textId="2A39979D" w:rsidR="00DB3D38" w:rsidRPr="00DB3D38" w:rsidRDefault="00DB3D38" w:rsidP="00DB3D38">
      <w:pPr>
        <w:pStyle w:val="ListParagraph"/>
        <w:numPr>
          <w:ilvl w:val="0"/>
          <w:numId w:val="35"/>
        </w:numPr>
        <w:spacing w:after="120"/>
        <w:rPr>
          <w:rFonts w:asciiTheme="minorHAnsi" w:hAnsiTheme="minorHAnsi" w:cstheme="minorBidi"/>
          <w:lang w:eastAsia="zh-CN"/>
        </w:rPr>
      </w:pPr>
      <w:r w:rsidRPr="00DB3D38">
        <w:rPr>
          <w:rFonts w:asciiTheme="minorHAnsi" w:hAnsiTheme="minorHAnsi" w:cstheme="minorBidi"/>
          <w:lang w:eastAsia="zh-CN"/>
        </w:rPr>
        <w:t xml:space="preserve">Average nights spent per trip </w:t>
      </w:r>
      <w:r w:rsidR="008C136B">
        <w:rPr>
          <w:rFonts w:asciiTheme="minorHAnsi" w:hAnsiTheme="minorHAnsi" w:cstheme="minorBidi"/>
          <w:lang w:eastAsia="zh-CN"/>
        </w:rPr>
        <w:t xml:space="preserve">were </w:t>
      </w:r>
      <w:r w:rsidR="0052203D">
        <w:rPr>
          <w:rFonts w:asciiTheme="minorHAnsi" w:hAnsiTheme="minorHAnsi" w:cstheme="minorBidi"/>
          <w:lang w:eastAsia="zh-CN"/>
        </w:rPr>
        <w:t xml:space="preserve">up </w:t>
      </w:r>
      <w:r w:rsidR="008C136B">
        <w:rPr>
          <w:rFonts w:asciiTheme="minorHAnsi" w:hAnsiTheme="minorHAnsi" w:cstheme="minorBidi"/>
          <w:lang w:eastAsia="zh-CN"/>
        </w:rPr>
        <w:t xml:space="preserve">by </w:t>
      </w:r>
      <w:r w:rsidR="00FA2824">
        <w:rPr>
          <w:rFonts w:asciiTheme="minorHAnsi" w:hAnsiTheme="minorHAnsi" w:cstheme="minorBidi"/>
          <w:lang w:eastAsia="zh-CN"/>
        </w:rPr>
        <w:t>27</w:t>
      </w:r>
      <w:r w:rsidR="0052203D">
        <w:rPr>
          <w:rFonts w:asciiTheme="minorHAnsi" w:hAnsiTheme="minorHAnsi" w:cstheme="minorBidi"/>
          <w:lang w:eastAsia="zh-CN"/>
        </w:rPr>
        <w:t>% to</w:t>
      </w:r>
      <w:r w:rsidRPr="00DB3D38">
        <w:rPr>
          <w:rFonts w:asciiTheme="minorHAnsi" w:hAnsiTheme="minorHAnsi" w:cstheme="minorBidi"/>
          <w:lang w:eastAsia="zh-CN"/>
        </w:rPr>
        <w:t xml:space="preserve"> 28</w:t>
      </w:r>
      <w:r w:rsidR="0052203D">
        <w:rPr>
          <w:rFonts w:asciiTheme="minorHAnsi" w:hAnsiTheme="minorHAnsi" w:cstheme="minorBidi"/>
          <w:lang w:eastAsia="zh-CN"/>
        </w:rPr>
        <w:t xml:space="preserve"> nights</w:t>
      </w:r>
      <w:r w:rsidR="008C136B">
        <w:rPr>
          <w:rFonts w:asciiTheme="minorHAnsi" w:hAnsiTheme="minorHAnsi" w:cstheme="minorBidi"/>
          <w:lang w:eastAsia="zh-CN"/>
        </w:rPr>
        <w:t>,</w:t>
      </w:r>
      <w:r w:rsidRPr="00DB3D38">
        <w:rPr>
          <w:rFonts w:asciiTheme="minorHAnsi" w:hAnsiTheme="minorHAnsi" w:cstheme="minorBidi"/>
          <w:lang w:eastAsia="zh-CN"/>
        </w:rPr>
        <w:t xml:space="preserve"> from 2</w:t>
      </w:r>
      <w:r w:rsidR="00FA2824">
        <w:rPr>
          <w:rFonts w:asciiTheme="minorHAnsi" w:hAnsiTheme="minorHAnsi" w:cstheme="minorBidi"/>
          <w:lang w:eastAsia="zh-CN"/>
        </w:rPr>
        <w:t>2</w:t>
      </w:r>
      <w:r w:rsidRPr="00DB3D38">
        <w:rPr>
          <w:rFonts w:asciiTheme="minorHAnsi" w:hAnsiTheme="minorHAnsi" w:cstheme="minorBidi"/>
          <w:lang w:eastAsia="zh-CN"/>
        </w:rPr>
        <w:t xml:space="preserve"> nights</w:t>
      </w:r>
    </w:p>
    <w:p w14:paraId="6D2E15E9" w14:textId="0FBF7715" w:rsidR="00DB3D38" w:rsidRPr="00DB3D38" w:rsidRDefault="00DB3D38" w:rsidP="00DB3D38">
      <w:r w:rsidRPr="00DB3D38">
        <w:t xml:space="preserve">When compared </w:t>
      </w:r>
      <w:r w:rsidR="008C136B">
        <w:t>with</w:t>
      </w:r>
      <w:r w:rsidRPr="00DB3D38">
        <w:t xml:space="preserve"> </w:t>
      </w:r>
      <w:r w:rsidR="008C136B">
        <w:t xml:space="preserve">the </w:t>
      </w:r>
      <w:r w:rsidRPr="00DB3D38">
        <w:t>September quarter 2023:</w:t>
      </w:r>
    </w:p>
    <w:p w14:paraId="35575229" w14:textId="478D49C5" w:rsidR="00DB3D38" w:rsidRPr="00DB3D38" w:rsidRDefault="00DB3D38" w:rsidP="00DB3D38">
      <w:pPr>
        <w:pStyle w:val="ListParagraph"/>
        <w:numPr>
          <w:ilvl w:val="0"/>
          <w:numId w:val="37"/>
        </w:numPr>
        <w:rPr>
          <w:rFonts w:asciiTheme="minorHAnsi" w:hAnsiTheme="minorHAnsi" w:cstheme="minorBidi"/>
          <w:lang w:eastAsia="zh-CN"/>
        </w:rPr>
      </w:pPr>
      <w:r w:rsidRPr="00DB3D38">
        <w:rPr>
          <w:rFonts w:asciiTheme="minorHAnsi" w:hAnsiTheme="minorHAnsi" w:cstheme="minorBidi"/>
          <w:lang w:eastAsia="zh-CN"/>
        </w:rPr>
        <w:t>Average spend per trip was up</w:t>
      </w:r>
      <w:r w:rsidR="0052203D">
        <w:rPr>
          <w:rFonts w:asciiTheme="minorHAnsi" w:hAnsiTheme="minorHAnsi" w:cstheme="minorBidi"/>
          <w:lang w:eastAsia="zh-CN"/>
        </w:rPr>
        <w:t xml:space="preserve"> </w:t>
      </w:r>
      <w:r w:rsidR="008C136B">
        <w:rPr>
          <w:rFonts w:asciiTheme="minorHAnsi" w:hAnsiTheme="minorHAnsi" w:cstheme="minorBidi"/>
          <w:lang w:eastAsia="zh-CN"/>
        </w:rPr>
        <w:t xml:space="preserve">by </w:t>
      </w:r>
      <w:r w:rsidRPr="00DB3D38">
        <w:rPr>
          <w:rFonts w:asciiTheme="minorHAnsi" w:hAnsiTheme="minorHAnsi" w:cstheme="minorBidi"/>
          <w:lang w:eastAsia="zh-CN"/>
        </w:rPr>
        <w:t>10%</w:t>
      </w:r>
      <w:r w:rsidR="008C136B">
        <w:rPr>
          <w:rFonts w:asciiTheme="minorHAnsi" w:hAnsiTheme="minorHAnsi" w:cstheme="minorBidi"/>
          <w:lang w:eastAsia="zh-CN"/>
        </w:rPr>
        <w:t>,</w:t>
      </w:r>
      <w:r w:rsidRPr="00DB3D38">
        <w:rPr>
          <w:rFonts w:asciiTheme="minorHAnsi" w:hAnsiTheme="minorHAnsi" w:cstheme="minorBidi"/>
          <w:lang w:eastAsia="zh-CN"/>
        </w:rPr>
        <w:t xml:space="preserve"> from $3,170</w:t>
      </w:r>
    </w:p>
    <w:p w14:paraId="0E06881A" w14:textId="67B34B28" w:rsidR="00C90188" w:rsidRPr="00DB3D38" w:rsidRDefault="00DB3D38" w:rsidP="00DB3D38">
      <w:pPr>
        <w:pStyle w:val="ListParagraph"/>
        <w:numPr>
          <w:ilvl w:val="0"/>
          <w:numId w:val="35"/>
        </w:numPr>
        <w:spacing w:after="120"/>
        <w:rPr>
          <w:rFonts w:asciiTheme="minorHAnsi" w:hAnsiTheme="minorHAnsi" w:cstheme="minorBidi"/>
          <w:lang w:eastAsia="zh-CN"/>
        </w:rPr>
      </w:pPr>
      <w:r w:rsidRPr="00DB3D38">
        <w:rPr>
          <w:rFonts w:asciiTheme="minorHAnsi" w:hAnsiTheme="minorHAnsi" w:cstheme="minorBidi"/>
          <w:lang w:eastAsia="zh-CN"/>
        </w:rPr>
        <w:t xml:space="preserve">Average nights spent per trip </w:t>
      </w:r>
      <w:r w:rsidR="008C136B">
        <w:rPr>
          <w:rFonts w:asciiTheme="minorHAnsi" w:hAnsiTheme="minorHAnsi" w:cstheme="minorBidi"/>
          <w:lang w:eastAsia="zh-CN"/>
        </w:rPr>
        <w:t>were</w:t>
      </w:r>
      <w:r w:rsidR="008C136B" w:rsidRPr="00DB3D38">
        <w:rPr>
          <w:rFonts w:asciiTheme="minorHAnsi" w:hAnsiTheme="minorHAnsi" w:cstheme="minorBidi"/>
          <w:lang w:eastAsia="zh-CN"/>
        </w:rPr>
        <w:t xml:space="preserve"> </w:t>
      </w:r>
      <w:r w:rsidRPr="00DB3D38">
        <w:rPr>
          <w:rFonts w:asciiTheme="minorHAnsi" w:hAnsiTheme="minorHAnsi" w:cstheme="minorBidi"/>
          <w:lang w:eastAsia="zh-CN"/>
        </w:rPr>
        <w:t xml:space="preserve">up </w:t>
      </w:r>
      <w:r w:rsidR="008C136B">
        <w:rPr>
          <w:rFonts w:asciiTheme="minorHAnsi" w:hAnsiTheme="minorHAnsi" w:cstheme="minorBidi"/>
          <w:lang w:eastAsia="zh-CN"/>
        </w:rPr>
        <w:t xml:space="preserve">by </w:t>
      </w:r>
      <w:r w:rsidRPr="00DB3D38">
        <w:rPr>
          <w:rFonts w:asciiTheme="minorHAnsi" w:hAnsiTheme="minorHAnsi" w:cstheme="minorBidi"/>
          <w:lang w:eastAsia="zh-CN"/>
        </w:rPr>
        <w:t>22%</w:t>
      </w:r>
      <w:r w:rsidR="008C136B">
        <w:rPr>
          <w:rFonts w:asciiTheme="minorHAnsi" w:hAnsiTheme="minorHAnsi" w:cstheme="minorBidi"/>
          <w:lang w:eastAsia="zh-CN"/>
        </w:rPr>
        <w:t>,</w:t>
      </w:r>
      <w:r w:rsidRPr="00DB3D38">
        <w:rPr>
          <w:rFonts w:asciiTheme="minorHAnsi" w:hAnsiTheme="minorHAnsi" w:cstheme="minorBidi"/>
          <w:lang w:eastAsia="zh-CN"/>
        </w:rPr>
        <w:t xml:space="preserve"> from 23 nights</w:t>
      </w:r>
    </w:p>
    <w:p w14:paraId="6F8AD32F" w14:textId="77777777" w:rsidR="00F8427D" w:rsidRDefault="00F8427D" w:rsidP="00C90188">
      <w:pPr>
        <w:rPr>
          <w:b/>
          <w:bCs/>
        </w:rPr>
        <w:sectPr w:rsidR="00F8427D" w:rsidSect="004377D4">
          <w:headerReference w:type="even" r:id="rId21"/>
          <w:headerReference w:type="default" r:id="rId22"/>
          <w:footerReference w:type="even" r:id="rId23"/>
          <w:footerReference w:type="default" r:id="rId24"/>
          <w:headerReference w:type="first" r:id="rId25"/>
          <w:footerReference w:type="first" r:id="rId26"/>
          <w:footnotePr>
            <w:numStart w:val="2"/>
          </w:footnotePr>
          <w:type w:val="continuous"/>
          <w:pgSz w:w="11906" w:h="16838" w:code="9"/>
          <w:pgMar w:top="720" w:right="720" w:bottom="720" w:left="720" w:header="454" w:footer="851" w:gutter="0"/>
          <w:cols w:space="720"/>
          <w:titlePg/>
          <w:docGrid w:linePitch="360"/>
        </w:sectPr>
      </w:pPr>
    </w:p>
    <w:p w14:paraId="097FD9DC" w14:textId="45042EDF" w:rsidR="000763D7" w:rsidRDefault="00031CE3" w:rsidP="00C90188">
      <w:pPr>
        <w:rPr>
          <w:b/>
          <w:bCs/>
        </w:rPr>
      </w:pPr>
      <w:r w:rsidRPr="00031CE3">
        <w:rPr>
          <w:b/>
          <w:bCs/>
        </w:rPr>
        <w:t>Figure 2: Average spend per trip for holiday travellers in September quarters, 2019, 2023 &amp; 2024</w:t>
      </w:r>
    </w:p>
    <w:p w14:paraId="00BA2598" w14:textId="15503DFF" w:rsidR="000763D7" w:rsidRDefault="00031CE3" w:rsidP="00C90188">
      <w:pPr>
        <w:rPr>
          <w:b/>
          <w:bCs/>
        </w:rPr>
      </w:pPr>
      <w:r>
        <w:rPr>
          <w:noProof/>
        </w:rPr>
        <w:drawing>
          <wp:inline distT="0" distB="0" distL="0" distR="0" wp14:anchorId="426723BF" wp14:editId="14373C4A">
            <wp:extent cx="3038475" cy="1914525"/>
            <wp:effectExtent l="0" t="0" r="9525" b="9525"/>
            <wp:docPr id="630054756" name="Chart 1" descr="Figure 2 shows a bar graph depicting the average spend per trip for holiday travellers across September quarters.&#10;&#10;Holiday travellers on average spent per trip in:&#10;September quarter 2019: $2,602&#10;September quarter 2023: $3,170&#10;September quarter 2024: $3,473">
              <a:extLst xmlns:a="http://schemas.openxmlformats.org/drawingml/2006/main">
                <a:ext uri="{FF2B5EF4-FFF2-40B4-BE49-F238E27FC236}">
                  <a16:creationId xmlns:a16="http://schemas.microsoft.com/office/drawing/2014/main" id="{16281F11-1EF8-98CB-00DB-1D7F4B6F5F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B01C8F" w14:textId="67FB3384" w:rsidR="000763D7" w:rsidRDefault="00031CE3" w:rsidP="00C90188">
      <w:pPr>
        <w:rPr>
          <w:b/>
          <w:bCs/>
        </w:rPr>
      </w:pPr>
      <w:r w:rsidRPr="00031CE3">
        <w:rPr>
          <w:b/>
          <w:bCs/>
        </w:rPr>
        <w:t>Figure 3: Average nights per trip for holiday travellers in September quarters, 2019, 2023 &amp; 2024</w:t>
      </w:r>
    </w:p>
    <w:p w14:paraId="40CDEF53" w14:textId="6AF8425C" w:rsidR="000763D7" w:rsidRDefault="00031CE3" w:rsidP="00C90188">
      <w:pPr>
        <w:rPr>
          <w:b/>
          <w:bCs/>
        </w:rPr>
      </w:pPr>
      <w:r>
        <w:rPr>
          <w:noProof/>
        </w:rPr>
        <w:drawing>
          <wp:inline distT="0" distB="0" distL="0" distR="0" wp14:anchorId="211E74C5" wp14:editId="4ED627DB">
            <wp:extent cx="2990850" cy="1905000"/>
            <wp:effectExtent l="0" t="0" r="0" b="0"/>
            <wp:docPr id="503887675" name="Chart 1" descr="Figure 3 shows a bar graph depicting the average nights per trip for holiday travellers across September quarters.&#10;&#10;Holiday travellers on average stayed in Australia per trip in:&#10;September quarter 2019: 22 nights&#10;September quarter 2023: 23 nights&#10;September quarter 2024: 28 nights">
              <a:extLst xmlns:a="http://schemas.openxmlformats.org/drawingml/2006/main">
                <a:ext uri="{FF2B5EF4-FFF2-40B4-BE49-F238E27FC236}">
                  <a16:creationId xmlns:a16="http://schemas.microsoft.com/office/drawing/2014/main" id="{47A01158-E2EB-4046-B6C1-007D0FC22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D4A983" w14:textId="77777777" w:rsidR="00031CE3" w:rsidRDefault="00031CE3" w:rsidP="00C90188">
      <w:pPr>
        <w:rPr>
          <w:b/>
          <w:bCs/>
        </w:rPr>
        <w:sectPr w:rsidR="00031CE3" w:rsidSect="00F1237B">
          <w:footnotePr>
            <w:numStart w:val="2"/>
          </w:footnotePr>
          <w:type w:val="continuous"/>
          <w:pgSz w:w="11906" w:h="16838" w:code="9"/>
          <w:pgMar w:top="720" w:right="720" w:bottom="720" w:left="720" w:header="454" w:footer="851" w:gutter="0"/>
          <w:cols w:num="2" w:space="720"/>
          <w:titlePg/>
          <w:docGrid w:linePitch="360"/>
        </w:sectPr>
      </w:pPr>
    </w:p>
    <w:p w14:paraId="31EBE76E" w14:textId="08807DE5" w:rsidR="008B7634" w:rsidRDefault="008B7634" w:rsidP="00F07E90">
      <w:pPr>
        <w:jc w:val="center"/>
        <w:rPr>
          <w:noProof/>
        </w:rPr>
        <w:sectPr w:rsidR="008B7634" w:rsidSect="004377D4">
          <w:footnotePr>
            <w:numStart w:val="2"/>
          </w:footnotePr>
          <w:type w:val="continuous"/>
          <w:pgSz w:w="11906" w:h="16838" w:code="9"/>
          <w:pgMar w:top="720" w:right="720" w:bottom="720" w:left="720" w:header="454" w:footer="851" w:gutter="0"/>
          <w:cols w:space="720"/>
          <w:titlePg/>
          <w:docGrid w:linePitch="360"/>
        </w:sectPr>
      </w:pPr>
    </w:p>
    <w:p w14:paraId="17CC8034" w14:textId="5344845A"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14:paraId="6B293D12" w14:textId="61649CD2" w:rsidR="00ED4B85" w:rsidRPr="008D70D5" w:rsidRDefault="008D7FB3" w:rsidP="008D7FB3">
      <w:r w:rsidRPr="00ED4B85">
        <w:t>In the</w:t>
      </w:r>
      <w:r w:rsidR="00ED4B85" w:rsidRPr="00ED4B85">
        <w:t xml:space="preserve"> year ending September 2024</w:t>
      </w:r>
      <w:r w:rsidRPr="00ED4B85">
        <w:t xml:space="preserve">, the top 5 visitor markets </w:t>
      </w:r>
      <w:r w:rsidR="00B11BC2" w:rsidRPr="00ED4B85">
        <w:t xml:space="preserve">were </w:t>
      </w:r>
      <w:r w:rsidRPr="00ED4B85">
        <w:t xml:space="preserve">New Zealand, China, </w:t>
      </w:r>
      <w:r w:rsidR="0022652B" w:rsidRPr="00ED4B85">
        <w:t xml:space="preserve">the </w:t>
      </w:r>
      <w:r w:rsidRPr="00ED4B85">
        <w:t>United States of America,</w:t>
      </w:r>
      <w:r w:rsidR="0022652B" w:rsidRPr="00ED4B85">
        <w:t xml:space="preserve"> the</w:t>
      </w:r>
      <w:r w:rsidRPr="00ED4B85">
        <w:t xml:space="preserve"> United Kingdom and India</w:t>
      </w:r>
      <w:r w:rsidR="0052203D">
        <w:t xml:space="preserve"> (Figure 4)</w:t>
      </w:r>
      <w:r w:rsidRPr="00ED4B85">
        <w:t>.</w:t>
      </w:r>
      <w:r w:rsidR="00F177F6">
        <w:t xml:space="preserve"> </w:t>
      </w:r>
      <w:r w:rsidR="00655AED">
        <w:t>The United Kingdom saw the largest improvement as a percentage of pre-COVID levels on</w:t>
      </w:r>
      <w:r w:rsidR="00F1237B">
        <w:t xml:space="preserve"> a</w:t>
      </w:r>
      <w:r w:rsidR="00655AED">
        <w:t xml:space="preserve"> year-ending basis, compared with last quarter’s data, with spend at 116% (up from 112%), trips at 88% (up from 86%) and </w:t>
      </w:r>
      <w:r w:rsidR="00F177F6">
        <w:t>nights</w:t>
      </w:r>
      <w:r w:rsidR="00655AED">
        <w:t xml:space="preserve"> at </w:t>
      </w:r>
      <w:r w:rsidR="008D70D5">
        <w:t>101% (up from 98%). Trips from China continued to improve reaching 60% pre-COVID levels (up from 56%)</w:t>
      </w:r>
      <w:r w:rsidR="008C136B">
        <w:t>,</w:t>
      </w:r>
      <w:r w:rsidR="008D70D5">
        <w:t xml:space="preserve"> driven by holiday travel</w:t>
      </w:r>
      <w:r w:rsidR="008C136B">
        <w:t>.</w:t>
      </w:r>
      <w:r w:rsidR="008D70D5">
        <w:t xml:space="preserve"> </w:t>
      </w:r>
      <w:r w:rsidR="008C136B">
        <w:t>H</w:t>
      </w:r>
      <w:r w:rsidR="008D70D5">
        <w:t xml:space="preserve">owever, spend in Australia </w:t>
      </w:r>
      <w:r w:rsidR="008C136B">
        <w:t xml:space="preserve">by Chinese visitors </w:t>
      </w:r>
      <w:r w:rsidR="008D70D5">
        <w:t>remained steady at 77%</w:t>
      </w:r>
      <w:r w:rsidR="008C136B">
        <w:t xml:space="preserve"> of pre-COVID levels</w:t>
      </w:r>
      <w:r w:rsidR="008D70D5">
        <w:t xml:space="preserve">. China remains the largest contributor to spend in Australia in </w:t>
      </w:r>
      <w:r w:rsidR="0052203D">
        <w:t xml:space="preserve">the </w:t>
      </w:r>
      <w:r w:rsidR="008D70D5">
        <w:t>year ending September 2024, making up 24% of the total.</w:t>
      </w:r>
    </w:p>
    <w:p w14:paraId="10C22185" w14:textId="7C9199D3" w:rsidR="005D46DE" w:rsidRPr="00ED4B85" w:rsidRDefault="00322C66" w:rsidP="005D46DE">
      <w:r w:rsidRPr="00ED4B85">
        <w:t xml:space="preserve">Australia’s top 5 </w:t>
      </w:r>
      <w:r w:rsidR="004644BE" w:rsidRPr="00ED4B85">
        <w:t xml:space="preserve">international </w:t>
      </w:r>
      <w:r w:rsidRPr="00ED4B85">
        <w:t>visitor markets in</w:t>
      </w:r>
      <w:r w:rsidR="00A6024C" w:rsidRPr="00ED4B85">
        <w:t xml:space="preserve"> </w:t>
      </w:r>
      <w:r w:rsidR="00AB6E33" w:rsidRPr="00ED4B85">
        <w:t xml:space="preserve">the </w:t>
      </w:r>
      <w:r w:rsidR="00ED4B85" w:rsidRPr="00ED4B85">
        <w:t xml:space="preserve">year ending September 2024 </w:t>
      </w:r>
      <w:r w:rsidRPr="00ED4B85">
        <w:t>(</w:t>
      </w:r>
      <w:r w:rsidR="00A6024C" w:rsidRPr="00ED4B85">
        <w:t>2019</w:t>
      </w:r>
      <w:r w:rsidRPr="00ED4B85">
        <w:t xml:space="preserve"> comparison in brackets):</w:t>
      </w:r>
    </w:p>
    <w:p w14:paraId="69E26747" w14:textId="77777777" w:rsidR="005D46DE" w:rsidRPr="00ED4B85" w:rsidRDefault="005D46DE" w:rsidP="005D46DE">
      <w:pPr>
        <w:ind w:left="360"/>
        <w:sectPr w:rsidR="005D46DE" w:rsidRPr="00ED4B85" w:rsidSect="00CD4F8B">
          <w:footnotePr>
            <w:numStart w:val="2"/>
          </w:footnotePr>
          <w:type w:val="continuous"/>
          <w:pgSz w:w="11906" w:h="16838" w:code="9"/>
          <w:pgMar w:top="720" w:right="720" w:bottom="720" w:left="720" w:header="454" w:footer="851" w:gutter="0"/>
          <w:cols w:space="720"/>
          <w:titlePg/>
          <w:docGrid w:linePitch="360"/>
        </w:sectPr>
      </w:pPr>
    </w:p>
    <w:p w14:paraId="262D0F42" w14:textId="06408F97" w:rsidR="00FA5533" w:rsidRPr="009C2672" w:rsidRDefault="005D46DE" w:rsidP="00B35F99">
      <w:r w:rsidRPr="009C2672">
        <w:t xml:space="preserve">1. </w:t>
      </w:r>
      <w:r w:rsidR="00FA5533" w:rsidRPr="009C2672">
        <w:t>New Zealand with:</w:t>
      </w:r>
    </w:p>
    <w:p w14:paraId="41C1DAAC" w14:textId="21CBEDEC" w:rsidR="005E2F75" w:rsidRPr="009C2672" w:rsidRDefault="005E2F75" w:rsidP="00B10232">
      <w:pPr>
        <w:pStyle w:val="ListParagraph"/>
        <w:numPr>
          <w:ilvl w:val="0"/>
          <w:numId w:val="14"/>
        </w:numPr>
        <w:ind w:left="1080"/>
        <w:rPr>
          <w:rFonts w:asciiTheme="minorHAnsi" w:hAnsiTheme="minorHAnsi" w:cstheme="minorBidi"/>
          <w:lang w:eastAsia="zh-CN"/>
        </w:rPr>
      </w:pPr>
      <w:r w:rsidRPr="009C2672">
        <w:rPr>
          <w:rFonts w:asciiTheme="minorHAnsi" w:hAnsiTheme="minorHAnsi" w:cstheme="minorBidi"/>
          <w:lang w:eastAsia="zh-CN"/>
        </w:rPr>
        <w:t>1.</w:t>
      </w:r>
      <w:r w:rsidR="00E25BE8" w:rsidRPr="009C2672">
        <w:rPr>
          <w:rFonts w:asciiTheme="minorHAnsi" w:hAnsiTheme="minorHAnsi" w:cstheme="minorBidi"/>
          <w:lang w:eastAsia="zh-CN"/>
        </w:rPr>
        <w:t>2</w:t>
      </w:r>
      <w:r w:rsidRPr="009C2672">
        <w:rPr>
          <w:rFonts w:asciiTheme="minorHAnsi" w:hAnsiTheme="minorHAnsi" w:cstheme="minorBidi"/>
          <w:lang w:eastAsia="zh-CN"/>
        </w:rPr>
        <w:t xml:space="preserve"> million trips (</w:t>
      </w:r>
      <w:r w:rsidR="00E25BE8" w:rsidRPr="009C2672">
        <w:rPr>
          <w:rFonts w:asciiTheme="minorHAnsi" w:hAnsiTheme="minorHAnsi" w:cstheme="minorBidi"/>
          <w:lang w:eastAsia="zh-CN"/>
        </w:rPr>
        <w:t>9</w:t>
      </w:r>
      <w:r w:rsidR="004E2AA9" w:rsidRPr="009C2672">
        <w:rPr>
          <w:rFonts w:asciiTheme="minorHAnsi" w:hAnsiTheme="minorHAnsi" w:cstheme="minorBidi"/>
          <w:lang w:eastAsia="zh-CN"/>
        </w:rPr>
        <w:t>7</w:t>
      </w:r>
      <w:r w:rsidRPr="009C2672">
        <w:rPr>
          <w:rFonts w:asciiTheme="minorHAnsi" w:hAnsiTheme="minorHAnsi" w:cstheme="minorBidi"/>
          <w:lang w:eastAsia="zh-CN"/>
        </w:rPr>
        <w:t>%)</w:t>
      </w:r>
    </w:p>
    <w:p w14:paraId="796018AA" w14:textId="552A801B" w:rsidR="005E2F75" w:rsidRPr="009C2672" w:rsidRDefault="005E2F75" w:rsidP="00B10232">
      <w:pPr>
        <w:pStyle w:val="ListParagraph"/>
        <w:numPr>
          <w:ilvl w:val="0"/>
          <w:numId w:val="14"/>
        </w:numPr>
        <w:ind w:left="1080"/>
        <w:rPr>
          <w:rFonts w:asciiTheme="minorHAnsi" w:hAnsiTheme="minorHAnsi" w:cstheme="minorBidi"/>
          <w:lang w:eastAsia="zh-CN"/>
        </w:rPr>
      </w:pPr>
      <w:r w:rsidRPr="009C2672">
        <w:rPr>
          <w:rFonts w:asciiTheme="minorHAnsi" w:hAnsiTheme="minorHAnsi" w:cstheme="minorBidi"/>
          <w:lang w:eastAsia="zh-CN"/>
        </w:rPr>
        <w:t>$</w:t>
      </w:r>
      <w:r w:rsidR="00C84B92" w:rsidRPr="009C2672">
        <w:rPr>
          <w:rFonts w:asciiTheme="minorHAnsi" w:hAnsiTheme="minorHAnsi" w:cstheme="minorBidi"/>
          <w:lang w:eastAsia="zh-CN"/>
        </w:rPr>
        <w:t>2.</w:t>
      </w:r>
      <w:r w:rsidR="00E25BE8" w:rsidRPr="009C2672">
        <w:rPr>
          <w:rFonts w:asciiTheme="minorHAnsi" w:hAnsiTheme="minorHAnsi" w:cstheme="minorBidi"/>
          <w:lang w:eastAsia="zh-CN"/>
        </w:rPr>
        <w:t>1</w:t>
      </w:r>
      <w:r w:rsidRPr="009C2672">
        <w:rPr>
          <w:rFonts w:asciiTheme="minorHAnsi" w:hAnsiTheme="minorHAnsi" w:cstheme="minorBidi"/>
          <w:lang w:eastAsia="zh-CN"/>
        </w:rPr>
        <w:t xml:space="preserve"> billion spent (1</w:t>
      </w:r>
      <w:r w:rsidR="00ED4B85" w:rsidRPr="009C2672">
        <w:rPr>
          <w:rFonts w:asciiTheme="minorHAnsi" w:hAnsiTheme="minorHAnsi" w:cstheme="minorBidi"/>
          <w:lang w:eastAsia="zh-CN"/>
        </w:rPr>
        <w:t>30</w:t>
      </w:r>
      <w:r w:rsidRPr="009C2672">
        <w:rPr>
          <w:rFonts w:asciiTheme="minorHAnsi" w:hAnsiTheme="minorHAnsi" w:cstheme="minorBidi"/>
          <w:lang w:eastAsia="zh-CN"/>
        </w:rPr>
        <w:t>%)</w:t>
      </w:r>
    </w:p>
    <w:p w14:paraId="19D1A7A0" w14:textId="5801B145" w:rsidR="00BB7FAD" w:rsidRPr="009C2672" w:rsidRDefault="00AE6191" w:rsidP="00484EFD">
      <w:pPr>
        <w:pStyle w:val="ListParagraph"/>
        <w:numPr>
          <w:ilvl w:val="0"/>
          <w:numId w:val="14"/>
        </w:numPr>
        <w:spacing w:after="120"/>
        <w:ind w:left="1080"/>
      </w:pPr>
      <w:r w:rsidRPr="009C2672">
        <w:rPr>
          <w:rFonts w:asciiTheme="minorHAnsi" w:hAnsiTheme="minorHAnsi" w:cstheme="minorBidi"/>
          <w:lang w:eastAsia="zh-CN"/>
        </w:rPr>
        <w:t>1</w:t>
      </w:r>
      <w:r w:rsidR="00C84B92" w:rsidRPr="009C2672">
        <w:rPr>
          <w:rFonts w:asciiTheme="minorHAnsi" w:hAnsiTheme="minorHAnsi" w:cstheme="minorBidi"/>
          <w:lang w:eastAsia="zh-CN"/>
        </w:rPr>
        <w:t>4.</w:t>
      </w:r>
      <w:r w:rsidR="00ED4B85" w:rsidRPr="009C2672">
        <w:rPr>
          <w:rFonts w:asciiTheme="minorHAnsi" w:hAnsiTheme="minorHAnsi" w:cstheme="minorBidi"/>
          <w:lang w:eastAsia="zh-CN"/>
        </w:rPr>
        <w:t>3</w:t>
      </w:r>
      <w:r w:rsidRPr="009C2672">
        <w:rPr>
          <w:rFonts w:asciiTheme="minorHAnsi" w:hAnsiTheme="minorHAnsi" w:cstheme="minorBidi"/>
          <w:lang w:eastAsia="zh-CN"/>
        </w:rPr>
        <w:t xml:space="preserve"> </w:t>
      </w:r>
      <w:r w:rsidR="00A84567" w:rsidRPr="009C2672">
        <w:rPr>
          <w:rFonts w:asciiTheme="minorHAnsi" w:hAnsiTheme="minorHAnsi" w:cstheme="minorBidi"/>
          <w:lang w:eastAsia="zh-CN"/>
        </w:rPr>
        <w:t xml:space="preserve">million </w:t>
      </w:r>
      <w:r w:rsidRPr="009C2672">
        <w:rPr>
          <w:rFonts w:asciiTheme="minorHAnsi" w:hAnsiTheme="minorHAnsi" w:cstheme="minorBidi"/>
          <w:lang w:eastAsia="zh-CN"/>
        </w:rPr>
        <w:t>nights (1</w:t>
      </w:r>
      <w:r w:rsidR="00E25BE8" w:rsidRPr="009C2672">
        <w:rPr>
          <w:rFonts w:asciiTheme="minorHAnsi" w:hAnsiTheme="minorHAnsi" w:cstheme="minorBidi"/>
          <w:lang w:eastAsia="zh-CN"/>
        </w:rPr>
        <w:t>1</w:t>
      </w:r>
      <w:r w:rsidR="00ED4B85" w:rsidRPr="009C2672">
        <w:rPr>
          <w:rFonts w:asciiTheme="minorHAnsi" w:hAnsiTheme="minorHAnsi" w:cstheme="minorBidi"/>
          <w:lang w:eastAsia="zh-CN"/>
        </w:rPr>
        <w:t>0</w:t>
      </w:r>
      <w:r w:rsidRPr="009C2672">
        <w:rPr>
          <w:rFonts w:asciiTheme="minorHAnsi" w:hAnsiTheme="minorHAnsi" w:cstheme="minorBidi"/>
          <w:lang w:eastAsia="zh-CN"/>
        </w:rPr>
        <w:t>%)</w:t>
      </w:r>
    </w:p>
    <w:p w14:paraId="6F4D03F8" w14:textId="0BD780C9" w:rsidR="00BB7FAD" w:rsidRPr="009C2672" w:rsidRDefault="00BB7FAD" w:rsidP="009B44C5">
      <w:r w:rsidRPr="009C2672">
        <w:t>2. China</w:t>
      </w:r>
      <w:r w:rsidR="008C136B">
        <w:t xml:space="preserve"> with:</w:t>
      </w:r>
    </w:p>
    <w:p w14:paraId="3EA00271" w14:textId="49338C66" w:rsidR="00BB7FAD" w:rsidRPr="009C2672" w:rsidRDefault="004E2AA9" w:rsidP="00BB7FAD">
      <w:pPr>
        <w:pStyle w:val="ListParagraph"/>
        <w:numPr>
          <w:ilvl w:val="0"/>
          <w:numId w:val="27"/>
        </w:numPr>
        <w:rPr>
          <w:rFonts w:asciiTheme="minorHAnsi" w:hAnsiTheme="minorHAnsi" w:cstheme="minorBidi"/>
          <w:lang w:eastAsia="zh-CN"/>
        </w:rPr>
      </w:pPr>
      <w:r w:rsidRPr="009C2672">
        <w:rPr>
          <w:rFonts w:asciiTheme="minorHAnsi" w:hAnsiTheme="minorHAnsi" w:cstheme="minorBidi"/>
          <w:lang w:eastAsia="zh-CN"/>
        </w:rPr>
        <w:t>7</w:t>
      </w:r>
      <w:r w:rsidR="00ED4B85" w:rsidRPr="009C2672">
        <w:rPr>
          <w:rFonts w:asciiTheme="minorHAnsi" w:hAnsiTheme="minorHAnsi" w:cstheme="minorBidi"/>
          <w:lang w:eastAsia="zh-CN"/>
        </w:rPr>
        <w:t>96</w:t>
      </w:r>
      <w:r w:rsidR="00BB7FAD" w:rsidRPr="009C2672">
        <w:rPr>
          <w:rFonts w:asciiTheme="minorHAnsi" w:hAnsiTheme="minorHAnsi" w:cstheme="minorBidi"/>
          <w:lang w:eastAsia="zh-CN"/>
        </w:rPr>
        <w:t xml:space="preserve"> thousand trips (</w:t>
      </w:r>
      <w:r w:rsidR="00ED4B85" w:rsidRPr="009C2672">
        <w:rPr>
          <w:rFonts w:asciiTheme="minorHAnsi" w:hAnsiTheme="minorHAnsi" w:cstheme="minorBidi"/>
          <w:lang w:eastAsia="zh-CN"/>
        </w:rPr>
        <w:t>60</w:t>
      </w:r>
      <w:r w:rsidR="00BB7FAD" w:rsidRPr="009C2672">
        <w:rPr>
          <w:rFonts w:asciiTheme="minorHAnsi" w:hAnsiTheme="minorHAnsi" w:cstheme="minorBidi"/>
          <w:lang w:eastAsia="zh-CN"/>
        </w:rPr>
        <w:t>%)</w:t>
      </w:r>
    </w:p>
    <w:p w14:paraId="1B8A79D3" w14:textId="1B76BDD1" w:rsidR="00BB7FAD" w:rsidRPr="009C2672" w:rsidRDefault="00BB7FAD" w:rsidP="00BB7FAD">
      <w:pPr>
        <w:pStyle w:val="ListParagraph"/>
        <w:numPr>
          <w:ilvl w:val="0"/>
          <w:numId w:val="27"/>
        </w:numPr>
        <w:rPr>
          <w:rFonts w:asciiTheme="minorHAnsi" w:hAnsiTheme="minorHAnsi" w:cstheme="minorBidi"/>
          <w:lang w:eastAsia="zh-CN"/>
        </w:rPr>
      </w:pPr>
      <w:r w:rsidRPr="009C2672">
        <w:rPr>
          <w:rFonts w:asciiTheme="minorHAnsi" w:hAnsiTheme="minorHAnsi" w:cstheme="minorBidi"/>
          <w:lang w:eastAsia="zh-CN"/>
        </w:rPr>
        <w:t>$7.</w:t>
      </w:r>
      <w:r w:rsidR="00ED4B85" w:rsidRPr="009C2672">
        <w:rPr>
          <w:rFonts w:asciiTheme="minorHAnsi" w:hAnsiTheme="minorHAnsi" w:cstheme="minorBidi"/>
          <w:lang w:eastAsia="zh-CN"/>
        </w:rPr>
        <w:t>9</w:t>
      </w:r>
      <w:r w:rsidRPr="009C2672">
        <w:rPr>
          <w:rFonts w:asciiTheme="minorHAnsi" w:hAnsiTheme="minorHAnsi" w:cstheme="minorBidi"/>
          <w:lang w:eastAsia="zh-CN"/>
        </w:rPr>
        <w:t xml:space="preserve"> billion spent (7</w:t>
      </w:r>
      <w:r w:rsidR="004E2AA9" w:rsidRPr="009C2672">
        <w:rPr>
          <w:rFonts w:asciiTheme="minorHAnsi" w:hAnsiTheme="minorHAnsi" w:cstheme="minorBidi"/>
          <w:lang w:eastAsia="zh-CN"/>
        </w:rPr>
        <w:t>7</w:t>
      </w:r>
      <w:r w:rsidRPr="009C2672">
        <w:rPr>
          <w:rFonts w:asciiTheme="minorHAnsi" w:hAnsiTheme="minorHAnsi" w:cstheme="minorBidi"/>
          <w:lang w:eastAsia="zh-CN"/>
        </w:rPr>
        <w:t>%)</w:t>
      </w:r>
    </w:p>
    <w:p w14:paraId="7E96ECC6" w14:textId="152353BA" w:rsidR="004A799D" w:rsidRPr="009C2672" w:rsidRDefault="004E2AA9" w:rsidP="00484EFD">
      <w:pPr>
        <w:pStyle w:val="ListParagraph"/>
        <w:numPr>
          <w:ilvl w:val="0"/>
          <w:numId w:val="27"/>
        </w:numPr>
        <w:spacing w:after="120"/>
        <w:ind w:left="1077" w:hanging="357"/>
      </w:pPr>
      <w:r w:rsidRPr="009C2672">
        <w:rPr>
          <w:rFonts w:asciiTheme="minorHAnsi" w:hAnsiTheme="minorHAnsi" w:cstheme="minorBidi"/>
          <w:lang w:eastAsia="zh-CN"/>
        </w:rPr>
        <w:t>4</w:t>
      </w:r>
      <w:r w:rsidR="00ED4B85" w:rsidRPr="009C2672">
        <w:rPr>
          <w:rFonts w:asciiTheme="minorHAnsi" w:hAnsiTheme="minorHAnsi" w:cstheme="minorBidi"/>
          <w:lang w:eastAsia="zh-CN"/>
        </w:rPr>
        <w:t>5</w:t>
      </w:r>
      <w:r w:rsidR="00BB7FAD" w:rsidRPr="009C2672">
        <w:rPr>
          <w:rFonts w:asciiTheme="minorHAnsi" w:hAnsiTheme="minorHAnsi" w:cstheme="minorBidi"/>
          <w:lang w:eastAsia="zh-CN"/>
        </w:rPr>
        <w:t>.</w:t>
      </w:r>
      <w:r w:rsidR="00ED4B85" w:rsidRPr="009C2672">
        <w:rPr>
          <w:rFonts w:asciiTheme="minorHAnsi" w:hAnsiTheme="minorHAnsi" w:cstheme="minorBidi"/>
          <w:lang w:eastAsia="zh-CN"/>
        </w:rPr>
        <w:t>0</w:t>
      </w:r>
      <w:r w:rsidR="00BB7FAD" w:rsidRPr="009C2672">
        <w:rPr>
          <w:rFonts w:asciiTheme="minorHAnsi" w:hAnsiTheme="minorHAnsi" w:cstheme="minorBidi"/>
          <w:lang w:eastAsia="zh-CN"/>
        </w:rPr>
        <w:t xml:space="preserve"> million nights (</w:t>
      </w:r>
      <w:r w:rsidR="00771DA0" w:rsidRPr="009C2672">
        <w:rPr>
          <w:rFonts w:asciiTheme="minorHAnsi" w:hAnsiTheme="minorHAnsi" w:cstheme="minorBidi"/>
          <w:lang w:eastAsia="zh-CN"/>
        </w:rPr>
        <w:t>7</w:t>
      </w:r>
      <w:r w:rsidR="00ED4B85" w:rsidRPr="009C2672">
        <w:rPr>
          <w:rFonts w:asciiTheme="minorHAnsi" w:hAnsiTheme="minorHAnsi" w:cstheme="minorBidi"/>
          <w:lang w:eastAsia="zh-CN"/>
        </w:rPr>
        <w:t>7</w:t>
      </w:r>
      <w:r w:rsidR="00BB7FAD" w:rsidRPr="009C2672">
        <w:rPr>
          <w:rFonts w:asciiTheme="minorHAnsi" w:hAnsiTheme="minorHAnsi" w:cstheme="minorBidi"/>
          <w:lang w:eastAsia="zh-CN"/>
        </w:rPr>
        <w:t>%)</w:t>
      </w:r>
    </w:p>
    <w:p w14:paraId="2BCE50E7" w14:textId="1920DFA8" w:rsidR="005E2F75" w:rsidRPr="009C2672" w:rsidRDefault="00BB7FAD" w:rsidP="00B35F99">
      <w:r w:rsidRPr="009C2672">
        <w:t>3</w:t>
      </w:r>
      <w:r w:rsidR="005E2F75" w:rsidRPr="009C2672">
        <w:t>. United States of America with:</w:t>
      </w:r>
    </w:p>
    <w:p w14:paraId="3332981E" w14:textId="4AB6D023" w:rsidR="005E2F75" w:rsidRPr="009C2672" w:rsidRDefault="00ED4B85" w:rsidP="00B10232">
      <w:pPr>
        <w:pStyle w:val="ListParagraph"/>
        <w:numPr>
          <w:ilvl w:val="0"/>
          <w:numId w:val="17"/>
        </w:numPr>
        <w:ind w:left="1080"/>
        <w:rPr>
          <w:rFonts w:asciiTheme="minorHAnsi" w:hAnsiTheme="minorHAnsi" w:cstheme="minorBidi"/>
          <w:lang w:eastAsia="zh-CN"/>
        </w:rPr>
      </w:pPr>
      <w:r w:rsidRPr="009C2672">
        <w:rPr>
          <w:rFonts w:asciiTheme="minorHAnsi" w:hAnsiTheme="minorHAnsi" w:cstheme="minorBidi"/>
          <w:lang w:eastAsia="zh-CN"/>
        </w:rPr>
        <w:t>656</w:t>
      </w:r>
      <w:r w:rsidR="005E2F75" w:rsidRPr="009C2672">
        <w:rPr>
          <w:rFonts w:asciiTheme="minorHAnsi" w:hAnsiTheme="minorHAnsi" w:cstheme="minorBidi"/>
          <w:lang w:eastAsia="zh-CN"/>
        </w:rPr>
        <w:t xml:space="preserve"> </w:t>
      </w:r>
      <w:r w:rsidR="00B54D7F" w:rsidRPr="009C2672">
        <w:rPr>
          <w:rFonts w:asciiTheme="minorHAnsi" w:hAnsiTheme="minorHAnsi" w:cstheme="minorBidi"/>
          <w:lang w:eastAsia="zh-CN"/>
        </w:rPr>
        <w:t>thousand</w:t>
      </w:r>
      <w:r w:rsidR="005E2F75" w:rsidRPr="009C2672">
        <w:rPr>
          <w:rFonts w:asciiTheme="minorHAnsi" w:hAnsiTheme="minorHAnsi" w:cstheme="minorBidi"/>
          <w:lang w:eastAsia="zh-CN"/>
        </w:rPr>
        <w:t xml:space="preserve"> trips (</w:t>
      </w:r>
      <w:r w:rsidR="00C84B92" w:rsidRPr="009C2672">
        <w:rPr>
          <w:rFonts w:asciiTheme="minorHAnsi" w:hAnsiTheme="minorHAnsi" w:cstheme="minorBidi"/>
          <w:lang w:eastAsia="zh-CN"/>
        </w:rPr>
        <w:t>8</w:t>
      </w:r>
      <w:r w:rsidRPr="009C2672">
        <w:rPr>
          <w:rFonts w:asciiTheme="minorHAnsi" w:hAnsiTheme="minorHAnsi" w:cstheme="minorBidi"/>
          <w:lang w:eastAsia="zh-CN"/>
        </w:rPr>
        <w:t>5</w:t>
      </w:r>
      <w:r w:rsidR="005E2F75" w:rsidRPr="009C2672">
        <w:rPr>
          <w:rFonts w:asciiTheme="minorHAnsi" w:hAnsiTheme="minorHAnsi" w:cstheme="minorBidi"/>
          <w:lang w:eastAsia="zh-CN"/>
        </w:rPr>
        <w:t>%)</w:t>
      </w:r>
    </w:p>
    <w:p w14:paraId="40C0CAF8" w14:textId="424F6F85" w:rsidR="005E2F75" w:rsidRPr="009C2672" w:rsidRDefault="005E2F75" w:rsidP="00B10232">
      <w:pPr>
        <w:pStyle w:val="ListParagraph"/>
        <w:numPr>
          <w:ilvl w:val="0"/>
          <w:numId w:val="17"/>
        </w:numPr>
        <w:ind w:left="1080"/>
        <w:rPr>
          <w:rFonts w:asciiTheme="minorHAnsi" w:hAnsiTheme="minorHAnsi" w:cstheme="minorBidi"/>
          <w:lang w:eastAsia="zh-CN"/>
        </w:rPr>
      </w:pPr>
      <w:r w:rsidRPr="009C2672">
        <w:rPr>
          <w:rFonts w:asciiTheme="minorHAnsi" w:hAnsiTheme="minorHAnsi" w:cstheme="minorBidi"/>
          <w:lang w:eastAsia="zh-CN"/>
        </w:rPr>
        <w:t>$</w:t>
      </w:r>
      <w:r w:rsidR="00ED4B85" w:rsidRPr="009C2672">
        <w:rPr>
          <w:rFonts w:asciiTheme="minorHAnsi" w:hAnsiTheme="minorHAnsi" w:cstheme="minorBidi"/>
          <w:lang w:eastAsia="zh-CN"/>
        </w:rPr>
        <w:t>2.0</w:t>
      </w:r>
      <w:r w:rsidRPr="009C2672">
        <w:rPr>
          <w:rFonts w:asciiTheme="minorHAnsi" w:hAnsiTheme="minorHAnsi" w:cstheme="minorBidi"/>
          <w:lang w:eastAsia="zh-CN"/>
        </w:rPr>
        <w:t xml:space="preserve"> billion spent (</w:t>
      </w:r>
      <w:r w:rsidR="00ED4B85" w:rsidRPr="009C2672">
        <w:rPr>
          <w:rFonts w:asciiTheme="minorHAnsi" w:hAnsiTheme="minorHAnsi" w:cstheme="minorBidi"/>
          <w:lang w:eastAsia="zh-CN"/>
        </w:rPr>
        <w:t>99</w:t>
      </w:r>
      <w:r w:rsidRPr="009C2672">
        <w:rPr>
          <w:rFonts w:asciiTheme="minorHAnsi" w:hAnsiTheme="minorHAnsi" w:cstheme="minorBidi"/>
          <w:lang w:eastAsia="zh-CN"/>
        </w:rPr>
        <w:t>%)</w:t>
      </w:r>
    </w:p>
    <w:p w14:paraId="0D27B80C" w14:textId="50D7FB4F" w:rsidR="009B44C5" w:rsidRDefault="00AE6191" w:rsidP="00484EFD">
      <w:pPr>
        <w:pStyle w:val="ListParagraph"/>
        <w:numPr>
          <w:ilvl w:val="0"/>
          <w:numId w:val="17"/>
        </w:numPr>
        <w:spacing w:after="120"/>
        <w:ind w:left="1077" w:hanging="357"/>
        <w:rPr>
          <w:rFonts w:asciiTheme="minorHAnsi" w:hAnsiTheme="minorHAnsi" w:cstheme="minorBidi"/>
          <w:lang w:eastAsia="zh-CN"/>
        </w:rPr>
      </w:pPr>
      <w:r w:rsidRPr="009C2672">
        <w:rPr>
          <w:rFonts w:asciiTheme="minorHAnsi" w:hAnsiTheme="minorHAnsi" w:cstheme="minorBidi"/>
          <w:lang w:eastAsia="zh-CN"/>
        </w:rPr>
        <w:t>1</w:t>
      </w:r>
      <w:r w:rsidR="00BB7FAD" w:rsidRPr="009C2672">
        <w:rPr>
          <w:rFonts w:asciiTheme="minorHAnsi" w:hAnsiTheme="minorHAnsi" w:cstheme="minorBidi"/>
          <w:lang w:eastAsia="zh-CN"/>
        </w:rPr>
        <w:t>1.</w:t>
      </w:r>
      <w:r w:rsidR="00ED4B85" w:rsidRPr="009C2672">
        <w:rPr>
          <w:rFonts w:asciiTheme="minorHAnsi" w:hAnsiTheme="minorHAnsi" w:cstheme="minorBidi"/>
          <w:lang w:eastAsia="zh-CN"/>
        </w:rPr>
        <w:t>4</w:t>
      </w:r>
      <w:r w:rsidRPr="009C2672">
        <w:rPr>
          <w:rFonts w:asciiTheme="minorHAnsi" w:hAnsiTheme="minorHAnsi" w:cstheme="minorBidi"/>
          <w:lang w:eastAsia="zh-CN"/>
        </w:rPr>
        <w:t xml:space="preserve"> </w:t>
      </w:r>
      <w:r w:rsidR="00A84567" w:rsidRPr="009C2672">
        <w:rPr>
          <w:rFonts w:asciiTheme="minorHAnsi" w:hAnsiTheme="minorHAnsi" w:cstheme="minorBidi"/>
          <w:lang w:eastAsia="zh-CN"/>
        </w:rPr>
        <w:t xml:space="preserve">million </w:t>
      </w:r>
      <w:r w:rsidRPr="009C2672">
        <w:rPr>
          <w:rFonts w:asciiTheme="minorHAnsi" w:hAnsiTheme="minorHAnsi" w:cstheme="minorBidi"/>
          <w:lang w:eastAsia="zh-CN"/>
        </w:rPr>
        <w:t>nights (</w:t>
      </w:r>
      <w:r w:rsidR="00BA7B6D" w:rsidRPr="009C2672">
        <w:rPr>
          <w:rFonts w:asciiTheme="minorHAnsi" w:hAnsiTheme="minorHAnsi" w:cstheme="minorBidi"/>
          <w:lang w:eastAsia="zh-CN"/>
        </w:rPr>
        <w:t>8</w:t>
      </w:r>
      <w:r w:rsidR="00ED4B85" w:rsidRPr="009C2672">
        <w:rPr>
          <w:rFonts w:asciiTheme="minorHAnsi" w:hAnsiTheme="minorHAnsi" w:cstheme="minorBidi"/>
          <w:lang w:eastAsia="zh-CN"/>
        </w:rPr>
        <w:t>6</w:t>
      </w:r>
      <w:r w:rsidRPr="009C2672">
        <w:rPr>
          <w:rFonts w:asciiTheme="minorHAnsi" w:hAnsiTheme="minorHAnsi" w:cstheme="minorBidi"/>
          <w:lang w:eastAsia="zh-CN"/>
        </w:rPr>
        <w:t>%)</w:t>
      </w:r>
    </w:p>
    <w:p w14:paraId="54A75B15" w14:textId="22E98115" w:rsidR="005E2F75" w:rsidRPr="009C2672" w:rsidRDefault="00BB7FAD" w:rsidP="00B35F99">
      <w:r w:rsidRPr="009C2672">
        <w:t>4</w:t>
      </w:r>
      <w:r w:rsidR="005E2F75" w:rsidRPr="009C2672">
        <w:t>. United Kingdom with:</w:t>
      </w:r>
    </w:p>
    <w:p w14:paraId="15DA03B0" w14:textId="76EBC018" w:rsidR="005E2F75" w:rsidRPr="009C2672" w:rsidRDefault="00481F5D" w:rsidP="00B10232">
      <w:pPr>
        <w:pStyle w:val="ListParagraph"/>
        <w:numPr>
          <w:ilvl w:val="0"/>
          <w:numId w:val="18"/>
        </w:numPr>
        <w:ind w:left="1080"/>
        <w:rPr>
          <w:rFonts w:asciiTheme="minorHAnsi" w:hAnsiTheme="minorHAnsi" w:cstheme="minorBidi"/>
          <w:lang w:eastAsia="zh-CN"/>
        </w:rPr>
      </w:pPr>
      <w:r w:rsidRPr="009C2672">
        <w:rPr>
          <w:rFonts w:asciiTheme="minorHAnsi" w:hAnsiTheme="minorHAnsi" w:cstheme="minorBidi"/>
          <w:lang w:eastAsia="zh-CN"/>
        </w:rPr>
        <w:t>590</w:t>
      </w:r>
      <w:r w:rsidR="005E2F75" w:rsidRPr="009C2672">
        <w:rPr>
          <w:rFonts w:asciiTheme="minorHAnsi" w:hAnsiTheme="minorHAnsi" w:cstheme="minorBidi"/>
          <w:lang w:eastAsia="zh-CN"/>
        </w:rPr>
        <w:t xml:space="preserve"> </w:t>
      </w:r>
      <w:r w:rsidR="00B54D7F" w:rsidRPr="009C2672">
        <w:rPr>
          <w:rFonts w:asciiTheme="minorHAnsi" w:hAnsiTheme="minorHAnsi" w:cstheme="minorBidi"/>
          <w:lang w:eastAsia="zh-CN"/>
        </w:rPr>
        <w:t>thousand</w:t>
      </w:r>
      <w:r w:rsidR="005E2F75" w:rsidRPr="009C2672">
        <w:rPr>
          <w:rFonts w:asciiTheme="minorHAnsi" w:hAnsiTheme="minorHAnsi" w:cstheme="minorBidi"/>
          <w:lang w:eastAsia="zh-CN"/>
        </w:rPr>
        <w:t xml:space="preserve"> trips (8</w:t>
      </w:r>
      <w:r w:rsidRPr="009C2672">
        <w:rPr>
          <w:rFonts w:asciiTheme="minorHAnsi" w:hAnsiTheme="minorHAnsi" w:cstheme="minorBidi"/>
          <w:lang w:eastAsia="zh-CN"/>
        </w:rPr>
        <w:t>8</w:t>
      </w:r>
      <w:r w:rsidR="005E2F75" w:rsidRPr="009C2672">
        <w:rPr>
          <w:rFonts w:asciiTheme="minorHAnsi" w:hAnsiTheme="minorHAnsi" w:cstheme="minorBidi"/>
          <w:lang w:eastAsia="zh-CN"/>
        </w:rPr>
        <w:t>%)</w:t>
      </w:r>
    </w:p>
    <w:p w14:paraId="64871888" w14:textId="119013B2" w:rsidR="00AE6191" w:rsidRPr="009C2672" w:rsidRDefault="005E2F75" w:rsidP="00B10232">
      <w:pPr>
        <w:pStyle w:val="ListParagraph"/>
        <w:numPr>
          <w:ilvl w:val="0"/>
          <w:numId w:val="18"/>
        </w:numPr>
        <w:ind w:left="1080"/>
        <w:rPr>
          <w:rFonts w:asciiTheme="minorHAnsi" w:hAnsiTheme="minorHAnsi" w:cstheme="minorBidi"/>
          <w:lang w:eastAsia="zh-CN"/>
        </w:rPr>
      </w:pPr>
      <w:r w:rsidRPr="009C2672">
        <w:rPr>
          <w:rFonts w:asciiTheme="minorHAnsi" w:hAnsiTheme="minorHAnsi" w:cstheme="minorBidi"/>
          <w:lang w:eastAsia="zh-CN"/>
        </w:rPr>
        <w:t>$</w:t>
      </w:r>
      <w:r w:rsidR="00BB7FAD" w:rsidRPr="009C2672">
        <w:rPr>
          <w:rFonts w:asciiTheme="minorHAnsi" w:hAnsiTheme="minorHAnsi" w:cstheme="minorBidi"/>
          <w:lang w:eastAsia="zh-CN"/>
        </w:rPr>
        <w:t>2.</w:t>
      </w:r>
      <w:r w:rsidR="00771DA0" w:rsidRPr="009C2672">
        <w:rPr>
          <w:rFonts w:asciiTheme="minorHAnsi" w:hAnsiTheme="minorHAnsi" w:cstheme="minorBidi"/>
          <w:lang w:eastAsia="zh-CN"/>
        </w:rPr>
        <w:t>1</w:t>
      </w:r>
      <w:r w:rsidRPr="009C2672">
        <w:rPr>
          <w:rFonts w:asciiTheme="minorHAnsi" w:hAnsiTheme="minorHAnsi" w:cstheme="minorBidi"/>
          <w:lang w:eastAsia="zh-CN"/>
        </w:rPr>
        <w:t xml:space="preserve"> billion spent (1</w:t>
      </w:r>
      <w:r w:rsidR="00771DA0" w:rsidRPr="009C2672">
        <w:rPr>
          <w:rFonts w:asciiTheme="minorHAnsi" w:hAnsiTheme="minorHAnsi" w:cstheme="minorBidi"/>
          <w:lang w:eastAsia="zh-CN"/>
        </w:rPr>
        <w:t>1</w:t>
      </w:r>
      <w:r w:rsidR="00481F5D" w:rsidRPr="009C2672">
        <w:rPr>
          <w:rFonts w:asciiTheme="minorHAnsi" w:hAnsiTheme="minorHAnsi" w:cstheme="minorBidi"/>
          <w:lang w:eastAsia="zh-CN"/>
        </w:rPr>
        <w:t>6</w:t>
      </w:r>
      <w:r w:rsidRPr="009C2672">
        <w:rPr>
          <w:rFonts w:asciiTheme="minorHAnsi" w:hAnsiTheme="minorHAnsi" w:cstheme="minorBidi"/>
          <w:lang w:eastAsia="zh-CN"/>
        </w:rPr>
        <w:t>%)</w:t>
      </w:r>
    </w:p>
    <w:p w14:paraId="1CFF4227" w14:textId="73318A0D" w:rsidR="005E2F75" w:rsidRPr="009C2672" w:rsidRDefault="00BB7FAD" w:rsidP="00484EFD">
      <w:pPr>
        <w:pStyle w:val="ListParagraph"/>
        <w:numPr>
          <w:ilvl w:val="0"/>
          <w:numId w:val="18"/>
        </w:numPr>
        <w:spacing w:after="120"/>
        <w:ind w:left="1080"/>
      </w:pPr>
      <w:r w:rsidRPr="009C2672">
        <w:rPr>
          <w:rFonts w:asciiTheme="minorHAnsi" w:hAnsiTheme="minorHAnsi" w:cstheme="minorBidi"/>
          <w:lang w:eastAsia="zh-CN"/>
        </w:rPr>
        <w:t>2</w:t>
      </w:r>
      <w:r w:rsidR="00DB7C87" w:rsidRPr="009C2672">
        <w:rPr>
          <w:rFonts w:asciiTheme="minorHAnsi" w:hAnsiTheme="minorHAnsi" w:cstheme="minorBidi"/>
          <w:lang w:eastAsia="zh-CN"/>
        </w:rPr>
        <w:t>1</w:t>
      </w:r>
      <w:r w:rsidRPr="009C2672">
        <w:rPr>
          <w:rFonts w:asciiTheme="minorHAnsi" w:hAnsiTheme="minorHAnsi" w:cstheme="minorBidi"/>
          <w:lang w:eastAsia="zh-CN"/>
        </w:rPr>
        <w:t>.</w:t>
      </w:r>
      <w:r w:rsidR="00481F5D" w:rsidRPr="009C2672">
        <w:rPr>
          <w:rFonts w:asciiTheme="minorHAnsi" w:hAnsiTheme="minorHAnsi" w:cstheme="minorBidi"/>
          <w:lang w:eastAsia="zh-CN"/>
        </w:rPr>
        <w:t>0</w:t>
      </w:r>
      <w:r w:rsidR="00AE6191" w:rsidRPr="009C2672">
        <w:rPr>
          <w:rFonts w:asciiTheme="minorHAnsi" w:hAnsiTheme="minorHAnsi" w:cstheme="minorBidi"/>
          <w:lang w:eastAsia="zh-CN"/>
        </w:rPr>
        <w:t xml:space="preserve"> </w:t>
      </w:r>
      <w:r w:rsidR="00A84567" w:rsidRPr="009C2672">
        <w:rPr>
          <w:rFonts w:asciiTheme="minorHAnsi" w:hAnsiTheme="minorHAnsi" w:cstheme="minorBidi"/>
          <w:lang w:eastAsia="zh-CN"/>
        </w:rPr>
        <w:t>m</w:t>
      </w:r>
      <w:r w:rsidR="00AE6191" w:rsidRPr="009C2672">
        <w:rPr>
          <w:rFonts w:asciiTheme="minorHAnsi" w:hAnsiTheme="minorHAnsi" w:cstheme="minorBidi"/>
          <w:lang w:eastAsia="zh-CN"/>
        </w:rPr>
        <w:t>illion nights (</w:t>
      </w:r>
      <w:r w:rsidR="00481F5D" w:rsidRPr="009C2672">
        <w:rPr>
          <w:rFonts w:asciiTheme="minorHAnsi" w:hAnsiTheme="minorHAnsi" w:cstheme="minorBidi"/>
          <w:lang w:eastAsia="zh-CN"/>
        </w:rPr>
        <w:t>101</w:t>
      </w:r>
      <w:r w:rsidR="00AE6191" w:rsidRPr="009C2672">
        <w:rPr>
          <w:rFonts w:asciiTheme="minorHAnsi" w:hAnsiTheme="minorHAnsi" w:cstheme="minorBidi"/>
          <w:lang w:eastAsia="zh-CN"/>
        </w:rPr>
        <w:t>%)</w:t>
      </w:r>
    </w:p>
    <w:p w14:paraId="2992BE25" w14:textId="3FAA461C" w:rsidR="005E2F75" w:rsidRPr="009C2672" w:rsidRDefault="005E2F75" w:rsidP="009B44C5">
      <w:r w:rsidRPr="009C2672">
        <w:t xml:space="preserve">5. </w:t>
      </w:r>
      <w:r w:rsidR="00FD55CA" w:rsidRPr="009C2672">
        <w:t>India</w:t>
      </w:r>
      <w:r w:rsidRPr="009C2672">
        <w:t xml:space="preserve"> with:</w:t>
      </w:r>
    </w:p>
    <w:p w14:paraId="7B8AF662" w14:textId="7B4D0779" w:rsidR="005E2F75" w:rsidRPr="009C2672" w:rsidRDefault="00481F5D" w:rsidP="00B10232">
      <w:pPr>
        <w:pStyle w:val="ListParagraph"/>
        <w:numPr>
          <w:ilvl w:val="0"/>
          <w:numId w:val="19"/>
        </w:numPr>
        <w:ind w:left="1080"/>
        <w:rPr>
          <w:rFonts w:asciiTheme="minorHAnsi" w:hAnsiTheme="minorHAnsi" w:cstheme="minorBidi"/>
          <w:lang w:eastAsia="zh-CN"/>
        </w:rPr>
      </w:pPr>
      <w:r w:rsidRPr="009C2672">
        <w:rPr>
          <w:rFonts w:asciiTheme="minorHAnsi" w:hAnsiTheme="minorHAnsi" w:cstheme="minorBidi"/>
          <w:lang w:eastAsia="zh-CN"/>
        </w:rPr>
        <w:t>405</w:t>
      </w:r>
      <w:r w:rsidR="005E2F75" w:rsidRPr="009C2672">
        <w:rPr>
          <w:rFonts w:asciiTheme="minorHAnsi" w:hAnsiTheme="minorHAnsi" w:cstheme="minorBidi"/>
          <w:lang w:eastAsia="zh-CN"/>
        </w:rPr>
        <w:t xml:space="preserve"> </w:t>
      </w:r>
      <w:r w:rsidR="00B54D7F" w:rsidRPr="009C2672">
        <w:rPr>
          <w:rFonts w:asciiTheme="minorHAnsi" w:hAnsiTheme="minorHAnsi" w:cstheme="minorBidi"/>
          <w:lang w:eastAsia="zh-CN"/>
        </w:rPr>
        <w:t>thousand</w:t>
      </w:r>
      <w:r w:rsidR="005E2F75" w:rsidRPr="009C2672">
        <w:rPr>
          <w:rFonts w:asciiTheme="minorHAnsi" w:hAnsiTheme="minorHAnsi" w:cstheme="minorBidi"/>
          <w:lang w:eastAsia="zh-CN"/>
        </w:rPr>
        <w:t xml:space="preserve"> trips (</w:t>
      </w:r>
      <w:r w:rsidR="00BB7FAD" w:rsidRPr="009C2672">
        <w:rPr>
          <w:rFonts w:asciiTheme="minorHAnsi" w:hAnsiTheme="minorHAnsi" w:cstheme="minorBidi"/>
          <w:lang w:eastAsia="zh-CN"/>
        </w:rPr>
        <w:t>11</w:t>
      </w:r>
      <w:r w:rsidRPr="009C2672">
        <w:rPr>
          <w:rFonts w:asciiTheme="minorHAnsi" w:hAnsiTheme="minorHAnsi" w:cstheme="minorBidi"/>
          <w:lang w:eastAsia="zh-CN"/>
        </w:rPr>
        <w:t>1</w:t>
      </w:r>
      <w:r w:rsidR="005E2F75" w:rsidRPr="009C2672">
        <w:rPr>
          <w:rFonts w:asciiTheme="minorHAnsi" w:hAnsiTheme="minorHAnsi" w:cstheme="minorBidi"/>
          <w:lang w:eastAsia="zh-CN"/>
        </w:rPr>
        <w:t>%)</w:t>
      </w:r>
    </w:p>
    <w:p w14:paraId="20D30C8D" w14:textId="79F17CC6" w:rsidR="005E2F75" w:rsidRPr="009C2672" w:rsidRDefault="005E2F75" w:rsidP="00B10232">
      <w:pPr>
        <w:pStyle w:val="ListParagraph"/>
        <w:numPr>
          <w:ilvl w:val="0"/>
          <w:numId w:val="19"/>
        </w:numPr>
        <w:ind w:left="1080"/>
        <w:rPr>
          <w:rFonts w:asciiTheme="minorHAnsi" w:hAnsiTheme="minorHAnsi" w:cstheme="minorBidi"/>
          <w:lang w:eastAsia="zh-CN"/>
        </w:rPr>
      </w:pPr>
      <w:r w:rsidRPr="009C2672">
        <w:rPr>
          <w:rFonts w:asciiTheme="minorHAnsi" w:hAnsiTheme="minorHAnsi" w:cstheme="minorBidi"/>
          <w:lang w:eastAsia="zh-CN"/>
        </w:rPr>
        <w:t>$</w:t>
      </w:r>
      <w:r w:rsidR="00FD55CA" w:rsidRPr="009C2672">
        <w:rPr>
          <w:rFonts w:asciiTheme="minorHAnsi" w:hAnsiTheme="minorHAnsi" w:cstheme="minorBidi"/>
          <w:lang w:eastAsia="zh-CN"/>
        </w:rPr>
        <w:t>1</w:t>
      </w:r>
      <w:r w:rsidR="00481F5D" w:rsidRPr="009C2672">
        <w:rPr>
          <w:rFonts w:asciiTheme="minorHAnsi" w:hAnsiTheme="minorHAnsi" w:cstheme="minorBidi"/>
          <w:lang w:eastAsia="zh-CN"/>
        </w:rPr>
        <w:t>.5</w:t>
      </w:r>
      <w:r w:rsidRPr="009C2672">
        <w:rPr>
          <w:rFonts w:asciiTheme="minorHAnsi" w:hAnsiTheme="minorHAnsi" w:cstheme="minorBidi"/>
          <w:lang w:eastAsia="zh-CN"/>
        </w:rPr>
        <w:t xml:space="preserve"> </w:t>
      </w:r>
      <w:r w:rsidR="00FD55CA" w:rsidRPr="009C2672">
        <w:rPr>
          <w:rFonts w:asciiTheme="minorHAnsi" w:hAnsiTheme="minorHAnsi" w:cstheme="minorBidi"/>
          <w:lang w:eastAsia="zh-CN"/>
        </w:rPr>
        <w:t>b</w:t>
      </w:r>
      <w:r w:rsidRPr="009C2672">
        <w:rPr>
          <w:rFonts w:asciiTheme="minorHAnsi" w:hAnsiTheme="minorHAnsi" w:cstheme="minorBidi"/>
          <w:lang w:eastAsia="zh-CN"/>
        </w:rPr>
        <w:t>illion spent (</w:t>
      </w:r>
      <w:r w:rsidR="00A84567" w:rsidRPr="009C2672">
        <w:rPr>
          <w:rFonts w:asciiTheme="minorHAnsi" w:hAnsiTheme="minorHAnsi" w:cstheme="minorBidi"/>
          <w:lang w:eastAsia="zh-CN"/>
        </w:rPr>
        <w:t>1</w:t>
      </w:r>
      <w:r w:rsidR="00DB7C87" w:rsidRPr="009C2672">
        <w:rPr>
          <w:rFonts w:asciiTheme="minorHAnsi" w:hAnsiTheme="minorHAnsi" w:cstheme="minorBidi"/>
          <w:lang w:eastAsia="zh-CN"/>
        </w:rPr>
        <w:t>1</w:t>
      </w:r>
      <w:r w:rsidR="00481F5D" w:rsidRPr="009C2672">
        <w:rPr>
          <w:rFonts w:asciiTheme="minorHAnsi" w:hAnsiTheme="minorHAnsi" w:cstheme="minorBidi"/>
          <w:lang w:eastAsia="zh-CN"/>
        </w:rPr>
        <w:t>6</w:t>
      </w:r>
      <w:r w:rsidRPr="009C2672">
        <w:rPr>
          <w:rFonts w:asciiTheme="minorHAnsi" w:hAnsiTheme="minorHAnsi" w:cstheme="minorBidi"/>
          <w:lang w:eastAsia="zh-CN"/>
        </w:rPr>
        <w:t>%)</w:t>
      </w:r>
    </w:p>
    <w:p w14:paraId="736B57B3" w14:textId="13CE7CEF" w:rsidR="005D46DE" w:rsidRPr="009C2672" w:rsidRDefault="00481F5D" w:rsidP="005200A5">
      <w:pPr>
        <w:pStyle w:val="ListParagraph"/>
        <w:numPr>
          <w:ilvl w:val="0"/>
          <w:numId w:val="19"/>
        </w:numPr>
        <w:ind w:left="1080"/>
      </w:pPr>
      <w:r w:rsidRPr="009C2672">
        <w:rPr>
          <w:rFonts w:asciiTheme="minorHAnsi" w:hAnsiTheme="minorHAnsi" w:cstheme="minorBidi"/>
          <w:lang w:eastAsia="zh-CN"/>
        </w:rPr>
        <w:t>27.1</w:t>
      </w:r>
      <w:r w:rsidR="00AE6191" w:rsidRPr="009C2672">
        <w:rPr>
          <w:rFonts w:asciiTheme="minorHAnsi" w:hAnsiTheme="minorHAnsi" w:cstheme="minorBidi"/>
          <w:lang w:eastAsia="zh-CN"/>
        </w:rPr>
        <w:t xml:space="preserve"> </w:t>
      </w:r>
      <w:r w:rsidR="00A84567" w:rsidRPr="009C2672">
        <w:rPr>
          <w:rFonts w:asciiTheme="minorHAnsi" w:hAnsiTheme="minorHAnsi" w:cstheme="minorBidi"/>
          <w:lang w:eastAsia="zh-CN"/>
        </w:rPr>
        <w:t>m</w:t>
      </w:r>
      <w:r w:rsidR="00AE6191" w:rsidRPr="009C2672">
        <w:rPr>
          <w:rFonts w:asciiTheme="minorHAnsi" w:hAnsiTheme="minorHAnsi" w:cstheme="minorBidi"/>
          <w:lang w:eastAsia="zh-CN"/>
        </w:rPr>
        <w:t>illion nights (</w:t>
      </w:r>
      <w:r w:rsidR="00BA7B6D" w:rsidRPr="009C2672">
        <w:rPr>
          <w:rFonts w:asciiTheme="minorHAnsi" w:hAnsiTheme="minorHAnsi" w:cstheme="minorBidi"/>
          <w:lang w:eastAsia="zh-CN"/>
        </w:rPr>
        <w:t>1</w:t>
      </w:r>
      <w:r w:rsidRPr="009C2672">
        <w:rPr>
          <w:rFonts w:asciiTheme="minorHAnsi" w:hAnsiTheme="minorHAnsi" w:cstheme="minorBidi"/>
          <w:lang w:eastAsia="zh-CN"/>
        </w:rPr>
        <w:t>22</w:t>
      </w:r>
      <w:r w:rsidR="00AE6191" w:rsidRPr="009C2672">
        <w:rPr>
          <w:rFonts w:asciiTheme="minorHAnsi" w:hAnsiTheme="minorHAnsi" w:cstheme="minorBidi"/>
          <w:lang w:eastAsia="zh-CN"/>
        </w:rPr>
        <w:t>%)</w:t>
      </w:r>
    </w:p>
    <w:p w14:paraId="52580BA0" w14:textId="77777777" w:rsidR="005D46DE" w:rsidRDefault="005D46DE" w:rsidP="005E2F75"/>
    <w:p w14:paraId="7C1CE191" w14:textId="77777777" w:rsidR="00B32960" w:rsidRDefault="00B32960" w:rsidP="005E2F75"/>
    <w:p w14:paraId="23458FD1" w14:textId="77777777" w:rsidR="00F7241A" w:rsidRPr="009C2672" w:rsidRDefault="00F7241A" w:rsidP="005E2F75"/>
    <w:p w14:paraId="18ADE0D9" w14:textId="77777777" w:rsidR="00F177F6" w:rsidRDefault="00F177F6" w:rsidP="005E2F75">
      <w:pPr>
        <w:rPr>
          <w:color w:val="FF0000"/>
        </w:rPr>
      </w:pPr>
    </w:p>
    <w:p w14:paraId="0ED7C1A4" w14:textId="6DAB2DC4" w:rsidR="00F177F6" w:rsidRPr="002E4643" w:rsidRDefault="00F177F6" w:rsidP="005E2F75">
      <w:pPr>
        <w:rPr>
          <w:color w:val="FF0000"/>
        </w:rPr>
        <w:sectPr w:rsidR="00F177F6" w:rsidRPr="002E4643" w:rsidSect="005D46DE">
          <w:footnotePr>
            <w:numStart w:val="2"/>
          </w:footnotePr>
          <w:type w:val="continuous"/>
          <w:pgSz w:w="11906" w:h="16838" w:code="9"/>
          <w:pgMar w:top="720" w:right="720" w:bottom="720" w:left="720" w:header="454" w:footer="851" w:gutter="0"/>
          <w:cols w:num="2" w:space="720"/>
          <w:titlePg/>
          <w:docGrid w:linePitch="360"/>
        </w:sectPr>
      </w:pPr>
    </w:p>
    <w:p w14:paraId="4350220F" w14:textId="590FE9B2" w:rsidR="00B4316F" w:rsidRDefault="00591B22" w:rsidP="004C4CDA">
      <w:pPr>
        <w:rPr>
          <w:b/>
          <w:bCs/>
        </w:rPr>
      </w:pPr>
      <w:r w:rsidRPr="00E25BE8">
        <w:rPr>
          <w:b/>
          <w:bCs/>
        </w:rPr>
        <w:t xml:space="preserve">Figure </w:t>
      </w:r>
      <w:r w:rsidR="0052203D">
        <w:rPr>
          <w:b/>
          <w:bCs/>
        </w:rPr>
        <w:t>4</w:t>
      </w:r>
      <w:r w:rsidR="00A34D1F">
        <w:rPr>
          <w:b/>
          <w:bCs/>
        </w:rPr>
        <w:t>.</w:t>
      </w:r>
      <w:r w:rsidRPr="00E25BE8">
        <w:rPr>
          <w:b/>
          <w:bCs/>
        </w:rPr>
        <w:t xml:space="preserve"> </w:t>
      </w:r>
      <w:r w:rsidR="00846624" w:rsidRPr="00E25BE8">
        <w:rPr>
          <w:b/>
          <w:bCs/>
        </w:rPr>
        <w:t xml:space="preserve">Top 5 markets by spend in Australia (percentage of </w:t>
      </w:r>
      <w:r w:rsidR="00FA5533" w:rsidRPr="00E25BE8">
        <w:rPr>
          <w:b/>
          <w:bCs/>
        </w:rPr>
        <w:t>2019</w:t>
      </w:r>
      <w:r w:rsidR="00846624" w:rsidRPr="00E25BE8">
        <w:rPr>
          <w:b/>
          <w:bCs/>
        </w:rPr>
        <w:t xml:space="preserve"> levels), </w:t>
      </w:r>
      <w:r w:rsidR="004C4CDA">
        <w:rPr>
          <w:b/>
          <w:bCs/>
        </w:rPr>
        <w:t>year ending</w:t>
      </w:r>
      <w:r w:rsidR="00F07E90">
        <w:rPr>
          <w:b/>
          <w:bCs/>
        </w:rPr>
        <w:t xml:space="preserve"> </w:t>
      </w:r>
      <w:r w:rsidR="001B04C4">
        <w:rPr>
          <w:b/>
          <w:bCs/>
        </w:rPr>
        <w:t xml:space="preserve">September </w:t>
      </w:r>
      <w:r w:rsidR="004C4CDA">
        <w:rPr>
          <w:b/>
          <w:bCs/>
        </w:rPr>
        <w:t xml:space="preserve">2021 </w:t>
      </w:r>
      <w:r w:rsidR="00846624" w:rsidRPr="00E25BE8">
        <w:rPr>
          <w:b/>
          <w:bCs/>
        </w:rPr>
        <w:t xml:space="preserve">to </w:t>
      </w:r>
      <w:r w:rsidR="004C4CDA">
        <w:rPr>
          <w:b/>
          <w:bCs/>
        </w:rPr>
        <w:t xml:space="preserve">year ending </w:t>
      </w:r>
      <w:r w:rsidR="001B04C4">
        <w:rPr>
          <w:b/>
          <w:bCs/>
        </w:rPr>
        <w:t>September</w:t>
      </w:r>
      <w:r w:rsidR="004C4CDA">
        <w:rPr>
          <w:b/>
          <w:bCs/>
        </w:rPr>
        <w:t xml:space="preserve"> 2024</w:t>
      </w:r>
    </w:p>
    <w:p w14:paraId="76899C61" w14:textId="33FFB00F" w:rsidR="007F0E66" w:rsidRPr="00AE2CF4" w:rsidRDefault="00ED4B85" w:rsidP="00086FDE">
      <w:pPr>
        <w:jc w:val="center"/>
        <w:rPr>
          <w:b/>
          <w:bCs/>
        </w:rPr>
      </w:pPr>
      <w:r>
        <w:rPr>
          <w:noProof/>
        </w:rPr>
        <w:drawing>
          <wp:inline distT="0" distB="0" distL="0" distR="0" wp14:anchorId="4DFEECA0" wp14:editId="1FED942A">
            <wp:extent cx="5170865" cy="2800350"/>
            <wp:effectExtent l="0" t="0" r="0" b="0"/>
            <wp:docPr id="504121232" name="Picture 1" descr="Figure 4 shows a timeseries of the top 5 international visitor markets by spend in Australia as a percentage of 2019 levels from year ending September 2021 to year ending September 2024.&#10;&#10;In the year ending September 2024:&#10;• New Zealand was 130% of year ending September 2019 levels.&#10;• China was 77% of year ending September 2019 levels.&#10;• United States of America was 99% of year ending September 2019 levels.&#10;• United Kingdom was 116% of year ending September 2019 levels.&#10;• India was 116% of year ending September 20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21232" name="Picture 1" descr="Figure 4 shows a timeseries of the top 5 international visitor markets by spend in Australia as a percentage of 2019 levels from year ending September 2021 to year ending September 2024.&#10;&#10;In the year ending September 2024:&#10;• New Zealand was 130% of year ending September 2019 levels.&#10;• China was 77% of year ending September 2019 levels.&#10;• United States of America was 99% of year ending September 2019 levels.&#10;• United Kingdom was 116% of year ending September 2019 levels.&#10;• India was 116% of year ending September 2019 levels."/>
                    <pic:cNvPicPr/>
                  </pic:nvPicPr>
                  <pic:blipFill>
                    <a:blip r:embed="rId29"/>
                    <a:stretch>
                      <a:fillRect/>
                    </a:stretch>
                  </pic:blipFill>
                  <pic:spPr>
                    <a:xfrm>
                      <a:off x="0" y="0"/>
                      <a:ext cx="5191147" cy="2811334"/>
                    </a:xfrm>
                    <a:prstGeom prst="rect">
                      <a:avLst/>
                    </a:prstGeom>
                  </pic:spPr>
                </pic:pic>
              </a:graphicData>
            </a:graphic>
          </wp:inline>
        </w:drawing>
      </w:r>
    </w:p>
    <w:p w14:paraId="3E316026" w14:textId="3F48C5A4" w:rsidR="007452E5" w:rsidRPr="00D204C3" w:rsidRDefault="007452E5" w:rsidP="007452E5">
      <w:pPr>
        <w:pStyle w:val="Heading2"/>
        <w:spacing w:before="0" w:after="120"/>
      </w:pPr>
      <w:r>
        <w:t>States and Territories</w:t>
      </w:r>
    </w:p>
    <w:p w14:paraId="1AFF39F0" w14:textId="60F1E32D" w:rsidR="00E138D6" w:rsidRPr="007A65C0" w:rsidRDefault="00E138D6" w:rsidP="00E138D6">
      <w:r w:rsidRPr="007A65C0">
        <w:t>In the</w:t>
      </w:r>
      <w:r w:rsidR="00721DE6" w:rsidRPr="007A65C0">
        <w:t xml:space="preserve"> </w:t>
      </w:r>
      <w:r w:rsidR="007A65C0">
        <w:t>year ending September 2024</w:t>
      </w:r>
      <w:r w:rsidRPr="007A65C0">
        <w:t xml:space="preserve">, over half of the states and territories </w:t>
      </w:r>
      <w:r w:rsidR="004C299C" w:rsidRPr="007A65C0">
        <w:t>saw</w:t>
      </w:r>
      <w:r w:rsidRPr="007A65C0">
        <w:t xml:space="preserve"> </w:t>
      </w:r>
      <w:r w:rsidR="008C136B">
        <w:t xml:space="preserve">relative </w:t>
      </w:r>
      <w:r w:rsidRPr="007A65C0">
        <w:t>improvement</w:t>
      </w:r>
      <w:r w:rsidR="004C299C" w:rsidRPr="007A65C0">
        <w:t>s</w:t>
      </w:r>
      <w:r w:rsidRPr="007A65C0">
        <w:t xml:space="preserve"> in </w:t>
      </w:r>
      <w:r w:rsidR="007A65C0" w:rsidRPr="007A65C0">
        <w:t>trips</w:t>
      </w:r>
      <w:r w:rsidR="007A65C0">
        <w:t xml:space="preserve"> </w:t>
      </w:r>
      <w:r w:rsidR="00397897">
        <w:t>when</w:t>
      </w:r>
      <w:r w:rsidRPr="007A65C0">
        <w:t xml:space="preserve"> compared </w:t>
      </w:r>
      <w:r w:rsidR="0022652B" w:rsidRPr="007A65C0">
        <w:t>with</w:t>
      </w:r>
      <w:r w:rsidRPr="007A65C0">
        <w:t xml:space="preserve"> </w:t>
      </w:r>
      <w:r w:rsidR="0022652B" w:rsidRPr="007A65C0">
        <w:t xml:space="preserve">the </w:t>
      </w:r>
      <w:r w:rsidRPr="007A65C0">
        <w:t xml:space="preserve">year ending </w:t>
      </w:r>
      <w:r w:rsidR="007A65C0" w:rsidRPr="007A65C0">
        <w:t>June</w:t>
      </w:r>
      <w:r w:rsidRPr="007A65C0">
        <w:t xml:space="preserve"> 2024</w:t>
      </w:r>
      <w:r w:rsidR="009E15FB">
        <w:t xml:space="preserve"> (Figure 5)</w:t>
      </w:r>
      <w:r w:rsidRPr="007A65C0">
        <w:t>.</w:t>
      </w:r>
    </w:p>
    <w:p w14:paraId="2E2B724A" w14:textId="0AD954B2" w:rsidR="007A65C0" w:rsidRPr="007A65C0" w:rsidRDefault="007A65C0" w:rsidP="00E138D6">
      <w:r>
        <w:t xml:space="preserve">Trips saw increases as a proportion of pre-COVID levels </w:t>
      </w:r>
      <w:r w:rsidR="00692B93">
        <w:t xml:space="preserve">when </w:t>
      </w:r>
      <w:r>
        <w:t xml:space="preserve">compared with the year ending June 2024 results </w:t>
      </w:r>
      <w:r w:rsidR="00692B93">
        <w:t>in</w:t>
      </w:r>
      <w:r>
        <w:t xml:space="preserve"> Victoria (</w:t>
      </w:r>
      <w:r w:rsidR="00A33290">
        <w:t>83%, up from 80%), Queensland (78%, up from 77%), Western Australia (86%, up from 84%), Tasmania (89%, up from 85%)</w:t>
      </w:r>
      <w:r w:rsidR="000D33FC">
        <w:t xml:space="preserve"> and the Australian Capital Territory (73%, up from 69%). This was partially offset by</w:t>
      </w:r>
      <w:r w:rsidR="008C136B">
        <w:t xml:space="preserve"> relative</w:t>
      </w:r>
      <w:r w:rsidR="000D33FC">
        <w:t xml:space="preserve"> </w:t>
      </w:r>
      <w:r w:rsidR="00692B93">
        <w:t xml:space="preserve">decreases in trips in </w:t>
      </w:r>
      <w:r w:rsidR="000D33FC">
        <w:t>New South Wales (</w:t>
      </w:r>
      <w:r w:rsidR="00432878">
        <w:t>84%, down from 85%), South Australia (93%, down from 96%) and the Northern Territory (68%, down from 69%).</w:t>
      </w:r>
      <w:r w:rsidR="005B2733">
        <w:t xml:space="preserve"> </w:t>
      </w:r>
      <w:r w:rsidR="005B2733" w:rsidRPr="005B2733">
        <w:t>For the first time</w:t>
      </w:r>
      <w:r w:rsidR="00086FDE">
        <w:t>,</w:t>
      </w:r>
      <w:r w:rsidR="005B2733" w:rsidRPr="005B2733">
        <w:t xml:space="preserve"> spend exceeded pre-COVID levels in Victoria (100%), Tasmania (102%) and the Australian Capital Territory (104%).</w:t>
      </w:r>
    </w:p>
    <w:p w14:paraId="44EDCD7A" w14:textId="0B4327C9" w:rsidR="005D5ED0" w:rsidRDefault="00F015F4" w:rsidP="007452E5">
      <w:pPr>
        <w:rPr>
          <w:b/>
          <w:bCs/>
        </w:rPr>
      </w:pPr>
      <w:r w:rsidRPr="00F015F4">
        <w:rPr>
          <w:b/>
          <w:bCs/>
        </w:rPr>
        <w:t xml:space="preserve">Figure </w:t>
      </w:r>
      <w:r w:rsidR="0052203D">
        <w:rPr>
          <w:b/>
          <w:bCs/>
        </w:rPr>
        <w:t>5</w:t>
      </w:r>
      <w:r w:rsidRPr="00F015F4">
        <w:rPr>
          <w:b/>
          <w:bCs/>
        </w:rPr>
        <w:t xml:space="preserve">. Number of trips and spend in Australia by state and territory, year ending </w:t>
      </w:r>
      <w:r w:rsidR="00125AF8">
        <w:rPr>
          <w:b/>
          <w:bCs/>
        </w:rPr>
        <w:t>September</w:t>
      </w:r>
      <w:r w:rsidRPr="00F015F4">
        <w:rPr>
          <w:b/>
          <w:bCs/>
        </w:rPr>
        <w:t xml:space="preserve"> 2024 &amp; year ending </w:t>
      </w:r>
      <w:r w:rsidR="00125AF8">
        <w:rPr>
          <w:b/>
          <w:bCs/>
        </w:rPr>
        <w:t>June</w:t>
      </w:r>
      <w:r w:rsidRPr="00F015F4">
        <w:rPr>
          <w:b/>
          <w:bCs/>
        </w:rPr>
        <w:t xml:space="preserve"> 202</w:t>
      </w:r>
      <w:r w:rsidR="00030364">
        <w:rPr>
          <w:b/>
          <w:bCs/>
        </w:rPr>
        <w:t>4</w:t>
      </w:r>
      <w:r w:rsidRPr="00F015F4">
        <w:rPr>
          <w:b/>
          <w:bCs/>
        </w:rPr>
        <w:t xml:space="preserve"> (as percentages of 2019 levels)</w:t>
      </w:r>
    </w:p>
    <w:p w14:paraId="22F24B9C" w14:textId="2968C852" w:rsidR="00243F39" w:rsidRDefault="00125AF8" w:rsidP="00F177F6">
      <w:pPr>
        <w:jc w:val="center"/>
        <w:rPr>
          <w:b/>
          <w:bCs/>
        </w:rPr>
      </w:pPr>
      <w:r>
        <w:rPr>
          <w:noProof/>
        </w:rPr>
        <w:drawing>
          <wp:inline distT="0" distB="0" distL="0" distR="0" wp14:anchorId="33D9A7D0" wp14:editId="0DC8A773">
            <wp:extent cx="6334125" cy="3081122"/>
            <wp:effectExtent l="0" t="0" r="0" b="5080"/>
            <wp:docPr id="1986337801" name="Picture 1" descr="Figure 5 shows a map of Australia with differing sizes of circles based on number of trips for each state and territory. &#10;The figures show the number of trips and spend in Australia by state and territory, year ending September 2024 comparing with year ending June 2023 (as percentages of 2019 equivalent period levels).&#10;&#10;New South Wales:&#10;• Trips was 84% of 2019 levels (down from 85%)&#10;• Spend was 105% of 2019 levels (down from 108%&#10;&#10;Victoria:&#10;• Trips was 83% of 2019 levels (up from 80%)&#10;• Spend was 100% of 2019 levels (up from 95%)&#10;&#10;Queensland:&#10;• Trips was 78% of 2019 levels (up from 77%)&#10;• Spend was 102% of 2019 levels (down from 103%)&#10;&#10;South Australia:&#10;• Trips was 93% of 2019 levels (down from 96%)&#10;• Spend was 114% of 2019 levels (down from 119%)&#10;&#10;Western Australia:&#10;• Trips was 86% of 2019 levels (up from 84%)&#10;• Spend was 104% of 2019 levels (down from 107%)&#10;&#10;Tasmania:&#10;• Trips was 89% of 2019 levels (up from 85%)&#10;• Spend was 102% of 2019 levels (up from 96%)&#10;&#10;Northern Territory:&#10;• Trips was 68% of 2019 levels (down from 69%)&#10;• Spend was 95% of 2019 levels (down from 96%)&#10;&#10;Australian Capital Territory:&#10;• Trips was 73% of 2019 levels (up from 69%)&#10;• Spend was 104% of 2019 levels (up fro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7801" name="Picture 1" descr="Figure 5 shows a map of Australia with differing sizes of circles based on number of trips for each state and territory. &#10;The figures show the number of trips and spend in Australia by state and territory, year ending September 2024 comparing with year ending June 2023 (as percentages of 2019 equivalent period levels).&#10;&#10;New South Wales:&#10;• Trips was 84% of 2019 levels (down from 85%)&#10;• Spend was 105% of 2019 levels (down from 108%&#10;&#10;Victoria:&#10;• Trips was 83% of 2019 levels (up from 80%)&#10;• Spend was 100% of 2019 levels (up from 95%)&#10;&#10;Queensland:&#10;• Trips was 78% of 2019 levels (up from 77%)&#10;• Spend was 102% of 2019 levels (down from 103%)&#10;&#10;South Australia:&#10;• Trips was 93% of 2019 levels (down from 96%)&#10;• Spend was 114% of 2019 levels (down from 119%)&#10;&#10;Western Australia:&#10;• Trips was 86% of 2019 levels (up from 84%)&#10;• Spend was 104% of 2019 levels (down from 107%)&#10;&#10;Tasmania:&#10;• Trips was 89% of 2019 levels (up from 85%)&#10;• Spend was 102% of 2019 levels (up from 96%)&#10;&#10;Northern Territory:&#10;• Trips was 68% of 2019 levels (down from 69%)&#10;• Spend was 95% of 2019 levels (down from 96%)&#10;&#10;Australian Capital Territory:&#10;• Trips was 73% of 2019 levels (up from 69%)&#10;• Spend was 104% of 2019 levels (up from 94%)."/>
                    <pic:cNvPicPr/>
                  </pic:nvPicPr>
                  <pic:blipFill>
                    <a:blip r:embed="rId30"/>
                    <a:stretch>
                      <a:fillRect/>
                    </a:stretch>
                  </pic:blipFill>
                  <pic:spPr>
                    <a:xfrm>
                      <a:off x="0" y="0"/>
                      <a:ext cx="6343504" cy="3085684"/>
                    </a:xfrm>
                    <a:prstGeom prst="rect">
                      <a:avLst/>
                    </a:prstGeom>
                  </pic:spPr>
                </pic:pic>
              </a:graphicData>
            </a:graphic>
          </wp:inline>
        </w:drawing>
      </w:r>
    </w:p>
    <w:p w14:paraId="0B85237A" w14:textId="0DC853EE"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1C63" w14:textId="77777777" w:rsidR="00F27F16" w:rsidRDefault="00F27F16" w:rsidP="00D52B20">
      <w:pPr>
        <w:spacing w:after="0" w:line="240" w:lineRule="auto"/>
      </w:pPr>
      <w:r>
        <w:separator/>
      </w:r>
    </w:p>
  </w:endnote>
  <w:endnote w:type="continuationSeparator" w:id="0">
    <w:p w14:paraId="4FE66703" w14:textId="77777777" w:rsidR="00F27F16" w:rsidRDefault="00F27F16"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D468" w14:textId="176BFDAD" w:rsidR="00983469" w:rsidRDefault="00983469">
    <w:pPr>
      <w:pStyle w:val="Footer"/>
    </w:pPr>
    <w:r>
      <w:rPr>
        <w:noProof/>
      </w:rPr>
      <mc:AlternateContent>
        <mc:Choice Requires="wps">
          <w:drawing>
            <wp:anchor distT="0" distB="0" distL="0" distR="0" simplePos="0" relativeHeight="251664384" behindDoc="0" locked="0" layoutInCell="1" allowOverlap="1" wp14:anchorId="24EF8DBF" wp14:editId="4959EA3E">
              <wp:simplePos x="635" y="635"/>
              <wp:positionH relativeFrom="page">
                <wp:align>center</wp:align>
              </wp:positionH>
              <wp:positionV relativeFrom="page">
                <wp:align>bottom</wp:align>
              </wp:positionV>
              <wp:extent cx="551815" cy="386080"/>
              <wp:effectExtent l="0" t="0" r="635" b="0"/>
              <wp:wrapNone/>
              <wp:docPr id="20415179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F8DBF" id="_x0000_t202" coordsize="21600,21600" o:spt="202" path="m,l,21600r21600,l21600,xe">
              <v:stroke joinstyle="miter"/>
              <v:path gradientshapeok="t" o:connecttype="rect"/>
            </v:shapetype>
            <v:shape id="Text Box 5" o:spid="_x0000_s1027"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RoDQ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b6bfQn2kpRBOfHsnVy21XgsfngUSwbQHiTY8&#10;0aEN9BWHs8VZA/jzb/6YT7hTlLOeBFNxS4rmzHy3xEfU1mjgaGyTUXzJpznF7b67B5JhQS/CyWSS&#10;F4MZTY3QvZKcl7ERhYSV1K7i29G8Dyfl0nOQarlMSSQjJ8LabpyMpSNcEcuX4VWgOwMeiKlHGNUk&#10;yne4n3LjTe+W+0DoJ1IitCcgz4iTBBNX5+cSNf72P2VdH/XiFwA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BCkfRoDQIAABwE&#10;AAAOAAAAAAAAAAAAAAAAAC4CAABkcnMvZTJvRG9jLnhtbFBLAQItABQABgAIAAAAIQAbjpTh2wAA&#10;AAMBAAAPAAAAAAAAAAAAAAAAAGcEAABkcnMvZG93bnJldi54bWxQSwUGAAAAAAQABADzAAAAbwUA&#10;AAAA&#10;" filled="f" stroked="f">
              <v:textbox style="mso-fit-shape-to-text:t" inset="0,0,0,15pt">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0345DE84" w:rsidR="006B3279" w:rsidRPr="006B3279" w:rsidRDefault="00983469" w:rsidP="006B3279">
    <w:pPr>
      <w:pStyle w:val="Footer"/>
    </w:pPr>
    <w:r>
      <w:rPr>
        <w:noProof/>
      </w:rPr>
      <mc:AlternateContent>
        <mc:Choice Requires="wps">
          <w:drawing>
            <wp:anchor distT="0" distB="0" distL="0" distR="0" simplePos="0" relativeHeight="251665408" behindDoc="0" locked="0" layoutInCell="1" allowOverlap="1" wp14:anchorId="7CEA21B3" wp14:editId="6FBD5FC1">
              <wp:simplePos x="457200" y="9944100"/>
              <wp:positionH relativeFrom="page">
                <wp:align>center</wp:align>
              </wp:positionH>
              <wp:positionV relativeFrom="page">
                <wp:align>bottom</wp:align>
              </wp:positionV>
              <wp:extent cx="551815" cy="386080"/>
              <wp:effectExtent l="0" t="0" r="635" b="0"/>
              <wp:wrapNone/>
              <wp:docPr id="9434823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01A4538" w14:textId="23AA5EE8" w:rsidR="00983469" w:rsidRPr="00983469" w:rsidRDefault="00983469" w:rsidP="0098346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A21B3" id="_x0000_t202" coordsize="21600,21600" o:spt="202" path="m,l,21600r21600,l21600,xe">
              <v:stroke joinstyle="miter"/>
              <v:path gradientshapeok="t" o:connecttype="rect"/>
            </v:shapetype>
            <v:shape id="Text Box 6" o:spid="_x0000_s1028"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601A4538" w14:textId="23AA5EE8" w:rsidR="00983469" w:rsidRPr="00983469" w:rsidRDefault="00983469" w:rsidP="00983469">
                    <w:pPr>
                      <w:spacing w:after="0"/>
                      <w:rPr>
                        <w:rFonts w:ascii="Calibri" w:eastAsia="Calibri" w:hAnsi="Calibri" w:cs="Calibri"/>
                        <w:noProof/>
                        <w:color w:val="FF0000"/>
                        <w:sz w:val="24"/>
                        <w:szCs w:val="24"/>
                      </w:rPr>
                    </w:pPr>
                  </w:p>
                </w:txbxContent>
              </v:textbox>
              <w10:wrap anchorx="page" anchory="page"/>
            </v:shape>
          </w:pict>
        </mc:Fallback>
      </mc:AlternateContent>
    </w:r>
    <w:r w:rsidR="00B65AF4">
      <w:t>INTER</w:t>
    </w:r>
    <w:r w:rsidR="00BC216F">
      <w:t xml:space="preserve">NATIONAL VISITOR SURVEY RESULTS – </w:t>
    </w:r>
    <w:r w:rsidR="000F5914">
      <w:t>September</w:t>
    </w:r>
    <w:r w:rsidR="00C9295A">
      <w:t xml:space="preserve"> </w:t>
    </w:r>
    <w:r w:rsidR="00BC216F">
      <w:t>Quarter 202</w:t>
    </w:r>
    <w:r w:rsidR="002E4643">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64906800" w:rsidR="00B7523B" w:rsidRPr="00B7523B" w:rsidRDefault="00983469" w:rsidP="00B7523B">
    <w:pPr>
      <w:pStyle w:val="Footer"/>
    </w:pPr>
    <w:r>
      <w:rPr>
        <w:noProof/>
      </w:rPr>
      <mc:AlternateContent>
        <mc:Choice Requires="wps">
          <w:drawing>
            <wp:anchor distT="0" distB="0" distL="0" distR="0" simplePos="0" relativeHeight="251663360" behindDoc="0" locked="0" layoutInCell="1" allowOverlap="1" wp14:anchorId="18CE1E42" wp14:editId="0880A143">
              <wp:simplePos x="457835" y="9943465"/>
              <wp:positionH relativeFrom="page">
                <wp:align>center</wp:align>
              </wp:positionH>
              <wp:positionV relativeFrom="page">
                <wp:align>bottom</wp:align>
              </wp:positionV>
              <wp:extent cx="551815" cy="386080"/>
              <wp:effectExtent l="0" t="0" r="635" b="0"/>
              <wp:wrapNone/>
              <wp:docPr id="5661880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558AE9C" w14:textId="5A079CDB" w:rsidR="00983469" w:rsidRPr="00983469" w:rsidRDefault="00983469" w:rsidP="0098346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E1E42" id="_x0000_t202" coordsize="21600,21600" o:spt="202" path="m,l,21600r21600,l21600,xe">
              <v:stroke joinstyle="miter"/>
              <v:path gradientshapeok="t" o:connecttype="rect"/>
            </v:shapetype>
            <v:shape id="Text Box 4" o:spid="_x0000_s1030"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4558AE9C" w14:textId="5A079CDB" w:rsidR="00983469" w:rsidRPr="00983469" w:rsidRDefault="00983469" w:rsidP="00983469">
                    <w:pPr>
                      <w:spacing w:after="0"/>
                      <w:rPr>
                        <w:rFonts w:ascii="Calibri" w:eastAsia="Calibri" w:hAnsi="Calibri" w:cs="Calibri"/>
                        <w:noProof/>
                        <w:color w:val="FF0000"/>
                        <w:sz w:val="24"/>
                        <w:szCs w:val="24"/>
                      </w:rPr>
                    </w:pPr>
                  </w:p>
                </w:txbxContent>
              </v:textbox>
              <w10:wrap anchorx="page" anchory="page"/>
            </v:shape>
          </w:pict>
        </mc:Fallback>
      </mc:AlternateContent>
    </w:r>
    <w:r w:rsidR="007C250C">
      <w:t>INTER</w:t>
    </w:r>
    <w:r w:rsidR="00BC216F">
      <w:t>NATIONAL VISITOR SURVEY RESULTS</w:t>
    </w:r>
    <w:r w:rsidR="00750D77">
      <w:t xml:space="preserve"> – </w:t>
    </w:r>
    <w:r w:rsidR="00D11DA3">
      <w:t>September</w:t>
    </w:r>
    <w:r w:rsidR="00E10A9D">
      <w:t xml:space="preserve"> quarter 2024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E1BB" w14:textId="77777777" w:rsidR="00F27F16" w:rsidRDefault="00F27F16" w:rsidP="00D52B20">
      <w:pPr>
        <w:spacing w:after="0" w:line="240" w:lineRule="auto"/>
      </w:pPr>
    </w:p>
  </w:footnote>
  <w:footnote w:type="continuationSeparator" w:id="0">
    <w:p w14:paraId="36C93D43" w14:textId="77777777" w:rsidR="00F27F16" w:rsidRDefault="00F27F16"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7BE5" w14:textId="60C0F77D" w:rsidR="00983469" w:rsidRDefault="00983469">
    <w:pPr>
      <w:pStyle w:val="Header"/>
    </w:pPr>
    <w:r>
      <w:rPr>
        <w:noProof/>
      </w:rPr>
      <mc:AlternateContent>
        <mc:Choice Requires="wps">
          <w:drawing>
            <wp:anchor distT="0" distB="0" distL="0" distR="0" simplePos="0" relativeHeight="251661312" behindDoc="0" locked="0" layoutInCell="1" allowOverlap="1" wp14:anchorId="65E35258" wp14:editId="52565E0E">
              <wp:simplePos x="635" y="635"/>
              <wp:positionH relativeFrom="page">
                <wp:align>center</wp:align>
              </wp:positionH>
              <wp:positionV relativeFrom="page">
                <wp:align>top</wp:align>
              </wp:positionV>
              <wp:extent cx="551815" cy="386080"/>
              <wp:effectExtent l="0" t="0" r="635" b="13970"/>
              <wp:wrapNone/>
              <wp:docPr id="6083401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35258"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309372DD"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FCBFA"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232B" w14:textId="2C4738FD" w:rsidR="00983469" w:rsidRDefault="00983469">
    <w:pPr>
      <w:pStyle w:val="Header"/>
    </w:pPr>
    <w:r>
      <w:rPr>
        <w:noProof/>
      </w:rPr>
      <mc:AlternateContent>
        <mc:Choice Requires="wps">
          <w:drawing>
            <wp:anchor distT="0" distB="0" distL="0" distR="0" simplePos="0" relativeHeight="251660288" behindDoc="0" locked="0" layoutInCell="1" allowOverlap="1" wp14:anchorId="43621142" wp14:editId="6A233FB9">
              <wp:simplePos x="457835" y="288925"/>
              <wp:positionH relativeFrom="page">
                <wp:align>center</wp:align>
              </wp:positionH>
              <wp:positionV relativeFrom="page">
                <wp:align>top</wp:align>
              </wp:positionV>
              <wp:extent cx="551815" cy="386080"/>
              <wp:effectExtent l="0" t="0" r="635" b="13970"/>
              <wp:wrapNone/>
              <wp:docPr id="1477841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21142" id="_x0000_t202" coordsize="21600,21600" o:spt="202" path="m,l,21600r21600,l21600,xe">
              <v:stroke joinstyle="miter"/>
              <v:path gradientshapeok="t" o:connecttype="rect"/>
            </v:shapetype>
            <v:shape id="Text Box 1" o:spid="_x0000_s1029"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CnDQ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k4/RbqIy3l4cR3cHLVUuu1CPgsPBFMe5Bo&#10;8YkObaCvOJwtzhrwP//mj/mEO0U560kwFbekaM7Md0t8RG0lo/iST3O6+dG9HQ277+6BZFjQi3Ay&#10;mTEPzWhqD90ryXkZG1FIWEntKo6jeY8n5dJzkGq5TEkkIydwbTdOxtIRrojly/AqvDsDjsTUI4xq&#10;EuU73E+58c/glnsk9BMpEdoTkGfESYKJq/NziRp/e09Z10e9+AU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BijApw0CAAAcBAAA&#10;DgAAAAAAAAAAAAAAAAAuAgAAZHJzL2Uyb0RvYy54bWxQSwECLQAUAAYACAAAACEA+H1IXtkAAAAD&#10;AQAADwAAAAAAAAAAAAAAAABnBAAAZHJzL2Rvd25yZXYueG1sUEsFBgAAAAAEAAQA8wAAAG0FAAAA&#10;AA==&#10;" filled="f" stroked="f">
              <v:textbox style="mso-fit-shape-to-text:t" inset="0,15pt,0,0">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57EA0"/>
    <w:multiLevelType w:val="hybridMultilevel"/>
    <w:tmpl w:val="3DB2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D2825"/>
    <w:multiLevelType w:val="hybridMultilevel"/>
    <w:tmpl w:val="A38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5"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32B11"/>
    <w:multiLevelType w:val="hybridMultilevel"/>
    <w:tmpl w:val="D59C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070B09"/>
    <w:multiLevelType w:val="hybridMultilevel"/>
    <w:tmpl w:val="131A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73DD2"/>
    <w:multiLevelType w:val="hybridMultilevel"/>
    <w:tmpl w:val="E6F4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5"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22"/>
  </w:num>
  <w:num w:numId="3" w16cid:durableId="1999142564">
    <w:abstractNumId w:val="24"/>
  </w:num>
  <w:num w:numId="4" w16cid:durableId="1367485285">
    <w:abstractNumId w:val="4"/>
  </w:num>
  <w:num w:numId="5" w16cid:durableId="2001351968">
    <w:abstractNumId w:val="20"/>
  </w:num>
  <w:num w:numId="6" w16cid:durableId="1552571387">
    <w:abstractNumId w:val="32"/>
  </w:num>
  <w:num w:numId="7" w16cid:durableId="909195284">
    <w:abstractNumId w:val="13"/>
  </w:num>
  <w:num w:numId="8" w16cid:durableId="1125805596">
    <w:abstractNumId w:val="33"/>
  </w:num>
  <w:num w:numId="9" w16cid:durableId="816070247">
    <w:abstractNumId w:val="21"/>
  </w:num>
  <w:num w:numId="10" w16cid:durableId="1299341782">
    <w:abstractNumId w:val="16"/>
  </w:num>
  <w:num w:numId="11" w16cid:durableId="2065445768">
    <w:abstractNumId w:val="7"/>
  </w:num>
  <w:num w:numId="12" w16cid:durableId="631207087">
    <w:abstractNumId w:val="12"/>
  </w:num>
  <w:num w:numId="13" w16cid:durableId="127481390">
    <w:abstractNumId w:val="27"/>
  </w:num>
  <w:num w:numId="14" w16cid:durableId="2007973139">
    <w:abstractNumId w:val="19"/>
  </w:num>
  <w:num w:numId="15" w16cid:durableId="99617058">
    <w:abstractNumId w:val="25"/>
  </w:num>
  <w:num w:numId="16" w16cid:durableId="1279295300">
    <w:abstractNumId w:val="6"/>
  </w:num>
  <w:num w:numId="17" w16cid:durableId="445737501">
    <w:abstractNumId w:val="18"/>
  </w:num>
  <w:num w:numId="18" w16cid:durableId="1697466898">
    <w:abstractNumId w:val="30"/>
  </w:num>
  <w:num w:numId="19" w16cid:durableId="2063864167">
    <w:abstractNumId w:val="29"/>
  </w:num>
  <w:num w:numId="20" w16cid:durableId="1447460800">
    <w:abstractNumId w:val="26"/>
  </w:num>
  <w:num w:numId="21" w16cid:durableId="1843159940">
    <w:abstractNumId w:val="2"/>
  </w:num>
  <w:num w:numId="22" w16cid:durableId="957565936">
    <w:abstractNumId w:val="36"/>
  </w:num>
  <w:num w:numId="23" w16cid:durableId="117379930">
    <w:abstractNumId w:val="35"/>
  </w:num>
  <w:num w:numId="24" w16cid:durableId="812139477">
    <w:abstractNumId w:val="5"/>
  </w:num>
  <w:num w:numId="25" w16cid:durableId="299577970">
    <w:abstractNumId w:val="1"/>
  </w:num>
  <w:num w:numId="26" w16cid:durableId="724110277">
    <w:abstractNumId w:val="15"/>
  </w:num>
  <w:num w:numId="27" w16cid:durableId="334963198">
    <w:abstractNumId w:val="23"/>
  </w:num>
  <w:num w:numId="28" w16cid:durableId="165247945">
    <w:abstractNumId w:val="10"/>
  </w:num>
  <w:num w:numId="29" w16cid:durableId="1985088205">
    <w:abstractNumId w:val="3"/>
  </w:num>
  <w:num w:numId="30" w16cid:durableId="1334456340">
    <w:abstractNumId w:val="11"/>
  </w:num>
  <w:num w:numId="31" w16cid:durableId="660161417">
    <w:abstractNumId w:val="14"/>
  </w:num>
  <w:num w:numId="32" w16cid:durableId="1466700511">
    <w:abstractNumId w:val="34"/>
  </w:num>
  <w:num w:numId="33" w16cid:durableId="1704935078">
    <w:abstractNumId w:val="17"/>
  </w:num>
  <w:num w:numId="34" w16cid:durableId="530722529">
    <w:abstractNumId w:val="9"/>
  </w:num>
  <w:num w:numId="35" w16cid:durableId="1420711203">
    <w:abstractNumId w:val="31"/>
  </w:num>
  <w:num w:numId="36" w16cid:durableId="2020497534">
    <w:abstractNumId w:val="8"/>
  </w:num>
  <w:num w:numId="37" w16cid:durableId="15131096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610D"/>
    <w:rsid w:val="00007835"/>
    <w:rsid w:val="00007E6F"/>
    <w:rsid w:val="00011528"/>
    <w:rsid w:val="00012A80"/>
    <w:rsid w:val="00015FCE"/>
    <w:rsid w:val="000170DA"/>
    <w:rsid w:val="00017AC1"/>
    <w:rsid w:val="000223BC"/>
    <w:rsid w:val="00022851"/>
    <w:rsid w:val="0002399C"/>
    <w:rsid w:val="0002467D"/>
    <w:rsid w:val="00024E9B"/>
    <w:rsid w:val="000258DE"/>
    <w:rsid w:val="00027E60"/>
    <w:rsid w:val="00030364"/>
    <w:rsid w:val="00031CE3"/>
    <w:rsid w:val="00034766"/>
    <w:rsid w:val="00034EC8"/>
    <w:rsid w:val="00036AEB"/>
    <w:rsid w:val="00036AF1"/>
    <w:rsid w:val="00036C75"/>
    <w:rsid w:val="00037106"/>
    <w:rsid w:val="00037937"/>
    <w:rsid w:val="00040AB7"/>
    <w:rsid w:val="00043F81"/>
    <w:rsid w:val="00047592"/>
    <w:rsid w:val="00047C27"/>
    <w:rsid w:val="00050B0A"/>
    <w:rsid w:val="00052CEA"/>
    <w:rsid w:val="00054C78"/>
    <w:rsid w:val="00054CFC"/>
    <w:rsid w:val="00055488"/>
    <w:rsid w:val="000556F7"/>
    <w:rsid w:val="00055731"/>
    <w:rsid w:val="00055757"/>
    <w:rsid w:val="00055EAC"/>
    <w:rsid w:val="00056559"/>
    <w:rsid w:val="000569C6"/>
    <w:rsid w:val="0006036B"/>
    <w:rsid w:val="00060D64"/>
    <w:rsid w:val="00061606"/>
    <w:rsid w:val="00064649"/>
    <w:rsid w:val="00064CD9"/>
    <w:rsid w:val="000650F2"/>
    <w:rsid w:val="00065115"/>
    <w:rsid w:val="00065B18"/>
    <w:rsid w:val="00070A7F"/>
    <w:rsid w:val="00070FAF"/>
    <w:rsid w:val="00071E18"/>
    <w:rsid w:val="000725FB"/>
    <w:rsid w:val="00072FCD"/>
    <w:rsid w:val="0007350A"/>
    <w:rsid w:val="00074B85"/>
    <w:rsid w:val="000763D7"/>
    <w:rsid w:val="00077249"/>
    <w:rsid w:val="0008002F"/>
    <w:rsid w:val="00080913"/>
    <w:rsid w:val="00080E22"/>
    <w:rsid w:val="00082067"/>
    <w:rsid w:val="00082CED"/>
    <w:rsid w:val="00083125"/>
    <w:rsid w:val="000833BF"/>
    <w:rsid w:val="00084C0E"/>
    <w:rsid w:val="00085998"/>
    <w:rsid w:val="00086BF2"/>
    <w:rsid w:val="00086C3F"/>
    <w:rsid w:val="00086FDE"/>
    <w:rsid w:val="0009117F"/>
    <w:rsid w:val="00095EE6"/>
    <w:rsid w:val="00096A24"/>
    <w:rsid w:val="00096DE3"/>
    <w:rsid w:val="00096ED6"/>
    <w:rsid w:val="000A202D"/>
    <w:rsid w:val="000A38C2"/>
    <w:rsid w:val="000A4AF1"/>
    <w:rsid w:val="000A52C4"/>
    <w:rsid w:val="000A58B7"/>
    <w:rsid w:val="000A5D74"/>
    <w:rsid w:val="000A6A65"/>
    <w:rsid w:val="000A6EF1"/>
    <w:rsid w:val="000A7B4E"/>
    <w:rsid w:val="000B1492"/>
    <w:rsid w:val="000B169E"/>
    <w:rsid w:val="000B1F2F"/>
    <w:rsid w:val="000B3E04"/>
    <w:rsid w:val="000B4A0D"/>
    <w:rsid w:val="000B627D"/>
    <w:rsid w:val="000B79E0"/>
    <w:rsid w:val="000B7FC6"/>
    <w:rsid w:val="000C0690"/>
    <w:rsid w:val="000C08B7"/>
    <w:rsid w:val="000C103C"/>
    <w:rsid w:val="000C162F"/>
    <w:rsid w:val="000C2ECA"/>
    <w:rsid w:val="000C34AE"/>
    <w:rsid w:val="000C385A"/>
    <w:rsid w:val="000C43BC"/>
    <w:rsid w:val="000C4E42"/>
    <w:rsid w:val="000C5160"/>
    <w:rsid w:val="000D022E"/>
    <w:rsid w:val="000D05DD"/>
    <w:rsid w:val="000D11A5"/>
    <w:rsid w:val="000D11ED"/>
    <w:rsid w:val="000D1742"/>
    <w:rsid w:val="000D1F0F"/>
    <w:rsid w:val="000D291A"/>
    <w:rsid w:val="000D33A4"/>
    <w:rsid w:val="000D33B5"/>
    <w:rsid w:val="000D33FC"/>
    <w:rsid w:val="000D3784"/>
    <w:rsid w:val="000D4D84"/>
    <w:rsid w:val="000D69EC"/>
    <w:rsid w:val="000D7E16"/>
    <w:rsid w:val="000E0871"/>
    <w:rsid w:val="000E0A47"/>
    <w:rsid w:val="000E0D7F"/>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5914"/>
    <w:rsid w:val="000F692E"/>
    <w:rsid w:val="000F71B2"/>
    <w:rsid w:val="00101D42"/>
    <w:rsid w:val="00101FA6"/>
    <w:rsid w:val="00101FE5"/>
    <w:rsid w:val="001026FC"/>
    <w:rsid w:val="00102761"/>
    <w:rsid w:val="00103198"/>
    <w:rsid w:val="0010593E"/>
    <w:rsid w:val="00106927"/>
    <w:rsid w:val="00107337"/>
    <w:rsid w:val="001076AA"/>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AF8"/>
    <w:rsid w:val="00125C7D"/>
    <w:rsid w:val="00126B19"/>
    <w:rsid w:val="00127D1B"/>
    <w:rsid w:val="00130EE2"/>
    <w:rsid w:val="00131618"/>
    <w:rsid w:val="00132683"/>
    <w:rsid w:val="001330B3"/>
    <w:rsid w:val="0013397D"/>
    <w:rsid w:val="001353D9"/>
    <w:rsid w:val="0013590D"/>
    <w:rsid w:val="00136775"/>
    <w:rsid w:val="001401BD"/>
    <w:rsid w:val="00140D0C"/>
    <w:rsid w:val="001412FD"/>
    <w:rsid w:val="00142949"/>
    <w:rsid w:val="00143E5C"/>
    <w:rsid w:val="00144BBC"/>
    <w:rsid w:val="00145C2D"/>
    <w:rsid w:val="00146F4A"/>
    <w:rsid w:val="00147EE9"/>
    <w:rsid w:val="00152795"/>
    <w:rsid w:val="00153DB1"/>
    <w:rsid w:val="00154B17"/>
    <w:rsid w:val="00154EED"/>
    <w:rsid w:val="0015677C"/>
    <w:rsid w:val="00156EC4"/>
    <w:rsid w:val="00160FDA"/>
    <w:rsid w:val="0016215E"/>
    <w:rsid w:val="0016231B"/>
    <w:rsid w:val="0016423D"/>
    <w:rsid w:val="00165E47"/>
    <w:rsid w:val="00167017"/>
    <w:rsid w:val="00167250"/>
    <w:rsid w:val="00170012"/>
    <w:rsid w:val="00171585"/>
    <w:rsid w:val="00173E87"/>
    <w:rsid w:val="0017464B"/>
    <w:rsid w:val="00174A50"/>
    <w:rsid w:val="00174B20"/>
    <w:rsid w:val="00175E48"/>
    <w:rsid w:val="0017667A"/>
    <w:rsid w:val="00176A44"/>
    <w:rsid w:val="001775E6"/>
    <w:rsid w:val="00177AC9"/>
    <w:rsid w:val="001808DA"/>
    <w:rsid w:val="00180FF0"/>
    <w:rsid w:val="00181820"/>
    <w:rsid w:val="0018327C"/>
    <w:rsid w:val="00185274"/>
    <w:rsid w:val="0018536F"/>
    <w:rsid w:val="001863CA"/>
    <w:rsid w:val="00186F6A"/>
    <w:rsid w:val="00187E9F"/>
    <w:rsid w:val="0019186C"/>
    <w:rsid w:val="00191D95"/>
    <w:rsid w:val="00192280"/>
    <w:rsid w:val="001924FB"/>
    <w:rsid w:val="001929E2"/>
    <w:rsid w:val="00193392"/>
    <w:rsid w:val="001939D9"/>
    <w:rsid w:val="00194AE7"/>
    <w:rsid w:val="001961E5"/>
    <w:rsid w:val="001A119C"/>
    <w:rsid w:val="001A1F56"/>
    <w:rsid w:val="001A333C"/>
    <w:rsid w:val="001A50D9"/>
    <w:rsid w:val="001A5137"/>
    <w:rsid w:val="001A5B12"/>
    <w:rsid w:val="001A68D4"/>
    <w:rsid w:val="001A6BF4"/>
    <w:rsid w:val="001A6C65"/>
    <w:rsid w:val="001A7D05"/>
    <w:rsid w:val="001B04C4"/>
    <w:rsid w:val="001B3018"/>
    <w:rsid w:val="001B3311"/>
    <w:rsid w:val="001B337C"/>
    <w:rsid w:val="001B370E"/>
    <w:rsid w:val="001B3AB6"/>
    <w:rsid w:val="001B4078"/>
    <w:rsid w:val="001B579D"/>
    <w:rsid w:val="001B57C1"/>
    <w:rsid w:val="001B5E50"/>
    <w:rsid w:val="001B6009"/>
    <w:rsid w:val="001B62F8"/>
    <w:rsid w:val="001B7065"/>
    <w:rsid w:val="001B72B0"/>
    <w:rsid w:val="001B77B9"/>
    <w:rsid w:val="001C2C56"/>
    <w:rsid w:val="001C3C1C"/>
    <w:rsid w:val="001C43A2"/>
    <w:rsid w:val="001C4FDC"/>
    <w:rsid w:val="001C6520"/>
    <w:rsid w:val="001C6D8F"/>
    <w:rsid w:val="001C76FF"/>
    <w:rsid w:val="001D0762"/>
    <w:rsid w:val="001D168B"/>
    <w:rsid w:val="001D3CCE"/>
    <w:rsid w:val="001D4B5C"/>
    <w:rsid w:val="001D55A4"/>
    <w:rsid w:val="001E00A3"/>
    <w:rsid w:val="001E0769"/>
    <w:rsid w:val="001E1037"/>
    <w:rsid w:val="001E1C5B"/>
    <w:rsid w:val="001E25CB"/>
    <w:rsid w:val="001E33B7"/>
    <w:rsid w:val="001E3963"/>
    <w:rsid w:val="001E4AA8"/>
    <w:rsid w:val="001E5110"/>
    <w:rsid w:val="001F5A0A"/>
    <w:rsid w:val="001F7E1F"/>
    <w:rsid w:val="00200A49"/>
    <w:rsid w:val="00200DF2"/>
    <w:rsid w:val="002012F6"/>
    <w:rsid w:val="00201A41"/>
    <w:rsid w:val="00205330"/>
    <w:rsid w:val="0020657C"/>
    <w:rsid w:val="0020670F"/>
    <w:rsid w:val="0021123D"/>
    <w:rsid w:val="0021173E"/>
    <w:rsid w:val="00212733"/>
    <w:rsid w:val="00213652"/>
    <w:rsid w:val="0021437E"/>
    <w:rsid w:val="00215A80"/>
    <w:rsid w:val="00215AA0"/>
    <w:rsid w:val="00215D34"/>
    <w:rsid w:val="002160F2"/>
    <w:rsid w:val="00217BB1"/>
    <w:rsid w:val="002206CE"/>
    <w:rsid w:val="002220B7"/>
    <w:rsid w:val="002223E3"/>
    <w:rsid w:val="00223B2F"/>
    <w:rsid w:val="00223B43"/>
    <w:rsid w:val="00224059"/>
    <w:rsid w:val="0022438A"/>
    <w:rsid w:val="00224C94"/>
    <w:rsid w:val="002259D6"/>
    <w:rsid w:val="0022652B"/>
    <w:rsid w:val="00227A31"/>
    <w:rsid w:val="00230119"/>
    <w:rsid w:val="0023098B"/>
    <w:rsid w:val="0023123F"/>
    <w:rsid w:val="002312D1"/>
    <w:rsid w:val="00231354"/>
    <w:rsid w:val="00233572"/>
    <w:rsid w:val="002345AE"/>
    <w:rsid w:val="002376C5"/>
    <w:rsid w:val="00240083"/>
    <w:rsid w:val="002412B8"/>
    <w:rsid w:val="002413D4"/>
    <w:rsid w:val="002416A0"/>
    <w:rsid w:val="00241C1A"/>
    <w:rsid w:val="00243F39"/>
    <w:rsid w:val="00245417"/>
    <w:rsid w:val="00245A97"/>
    <w:rsid w:val="002477A4"/>
    <w:rsid w:val="002500FB"/>
    <w:rsid w:val="00251A1D"/>
    <w:rsid w:val="0025201A"/>
    <w:rsid w:val="00252502"/>
    <w:rsid w:val="00252908"/>
    <w:rsid w:val="00253E09"/>
    <w:rsid w:val="00254936"/>
    <w:rsid w:val="00255492"/>
    <w:rsid w:val="0025575C"/>
    <w:rsid w:val="00255B47"/>
    <w:rsid w:val="00255E68"/>
    <w:rsid w:val="002617BA"/>
    <w:rsid w:val="0026226E"/>
    <w:rsid w:val="002625AA"/>
    <w:rsid w:val="00263F01"/>
    <w:rsid w:val="00264D75"/>
    <w:rsid w:val="00266E7A"/>
    <w:rsid w:val="00267670"/>
    <w:rsid w:val="00267FC8"/>
    <w:rsid w:val="00273412"/>
    <w:rsid w:val="00273DBB"/>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4E8"/>
    <w:rsid w:val="00286595"/>
    <w:rsid w:val="002872E1"/>
    <w:rsid w:val="0028780F"/>
    <w:rsid w:val="00287E44"/>
    <w:rsid w:val="00293C88"/>
    <w:rsid w:val="00294D4F"/>
    <w:rsid w:val="00295B18"/>
    <w:rsid w:val="00297773"/>
    <w:rsid w:val="002A0532"/>
    <w:rsid w:val="002A1B3E"/>
    <w:rsid w:val="002A1D54"/>
    <w:rsid w:val="002A1F73"/>
    <w:rsid w:val="002A273D"/>
    <w:rsid w:val="002A41CB"/>
    <w:rsid w:val="002A5A07"/>
    <w:rsid w:val="002A6A70"/>
    <w:rsid w:val="002B049B"/>
    <w:rsid w:val="002B049C"/>
    <w:rsid w:val="002B1A6A"/>
    <w:rsid w:val="002B2872"/>
    <w:rsid w:val="002B2AC4"/>
    <w:rsid w:val="002B300C"/>
    <w:rsid w:val="002B4139"/>
    <w:rsid w:val="002B41DB"/>
    <w:rsid w:val="002B5344"/>
    <w:rsid w:val="002B64CF"/>
    <w:rsid w:val="002C0E46"/>
    <w:rsid w:val="002C12B7"/>
    <w:rsid w:val="002C1647"/>
    <w:rsid w:val="002C360C"/>
    <w:rsid w:val="002C3686"/>
    <w:rsid w:val="002C3AC6"/>
    <w:rsid w:val="002C44EA"/>
    <w:rsid w:val="002C46BB"/>
    <w:rsid w:val="002C6127"/>
    <w:rsid w:val="002C6A4A"/>
    <w:rsid w:val="002C6A53"/>
    <w:rsid w:val="002C7656"/>
    <w:rsid w:val="002C7FF4"/>
    <w:rsid w:val="002D0266"/>
    <w:rsid w:val="002D1005"/>
    <w:rsid w:val="002D1F99"/>
    <w:rsid w:val="002D2648"/>
    <w:rsid w:val="002D27F1"/>
    <w:rsid w:val="002D306D"/>
    <w:rsid w:val="002D338F"/>
    <w:rsid w:val="002D34CE"/>
    <w:rsid w:val="002D362E"/>
    <w:rsid w:val="002D614F"/>
    <w:rsid w:val="002D63CB"/>
    <w:rsid w:val="002D7EDD"/>
    <w:rsid w:val="002E06F5"/>
    <w:rsid w:val="002E0AC1"/>
    <w:rsid w:val="002E1A7F"/>
    <w:rsid w:val="002E38BF"/>
    <w:rsid w:val="002E3B5C"/>
    <w:rsid w:val="002E4643"/>
    <w:rsid w:val="002E48C1"/>
    <w:rsid w:val="002F0987"/>
    <w:rsid w:val="002F0BB5"/>
    <w:rsid w:val="002F157E"/>
    <w:rsid w:val="002F35A2"/>
    <w:rsid w:val="002F4B83"/>
    <w:rsid w:val="002F4E0D"/>
    <w:rsid w:val="002F4EE0"/>
    <w:rsid w:val="002F58EC"/>
    <w:rsid w:val="002F5987"/>
    <w:rsid w:val="002F7959"/>
    <w:rsid w:val="002F7AE5"/>
    <w:rsid w:val="003015BF"/>
    <w:rsid w:val="00302E0B"/>
    <w:rsid w:val="00303764"/>
    <w:rsid w:val="00305F78"/>
    <w:rsid w:val="0030653B"/>
    <w:rsid w:val="0031035A"/>
    <w:rsid w:val="00310636"/>
    <w:rsid w:val="00310D27"/>
    <w:rsid w:val="00311FA7"/>
    <w:rsid w:val="00312181"/>
    <w:rsid w:val="00312555"/>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3605"/>
    <w:rsid w:val="00334DD7"/>
    <w:rsid w:val="00335760"/>
    <w:rsid w:val="00340D9C"/>
    <w:rsid w:val="0034163B"/>
    <w:rsid w:val="00341DCC"/>
    <w:rsid w:val="0034310A"/>
    <w:rsid w:val="003437EE"/>
    <w:rsid w:val="00343D07"/>
    <w:rsid w:val="00343F90"/>
    <w:rsid w:val="0034446B"/>
    <w:rsid w:val="0034678A"/>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4CF6"/>
    <w:rsid w:val="00375265"/>
    <w:rsid w:val="00376485"/>
    <w:rsid w:val="00377D1C"/>
    <w:rsid w:val="00381A51"/>
    <w:rsid w:val="00382B13"/>
    <w:rsid w:val="0038333D"/>
    <w:rsid w:val="0038379B"/>
    <w:rsid w:val="00384E45"/>
    <w:rsid w:val="00386C13"/>
    <w:rsid w:val="00387F8C"/>
    <w:rsid w:val="00391E4F"/>
    <w:rsid w:val="00392741"/>
    <w:rsid w:val="00393473"/>
    <w:rsid w:val="00395931"/>
    <w:rsid w:val="003959B0"/>
    <w:rsid w:val="00395D62"/>
    <w:rsid w:val="00396170"/>
    <w:rsid w:val="003963F8"/>
    <w:rsid w:val="00397239"/>
    <w:rsid w:val="00397897"/>
    <w:rsid w:val="003A017A"/>
    <w:rsid w:val="003A04F7"/>
    <w:rsid w:val="003A09F5"/>
    <w:rsid w:val="003A427A"/>
    <w:rsid w:val="003A4639"/>
    <w:rsid w:val="003A5F30"/>
    <w:rsid w:val="003A6D04"/>
    <w:rsid w:val="003A7509"/>
    <w:rsid w:val="003B06F7"/>
    <w:rsid w:val="003B06FF"/>
    <w:rsid w:val="003B24E8"/>
    <w:rsid w:val="003B2810"/>
    <w:rsid w:val="003B2FF7"/>
    <w:rsid w:val="003B573F"/>
    <w:rsid w:val="003B6BFE"/>
    <w:rsid w:val="003B7192"/>
    <w:rsid w:val="003B7F1A"/>
    <w:rsid w:val="003C28A9"/>
    <w:rsid w:val="003C3EE7"/>
    <w:rsid w:val="003C55B2"/>
    <w:rsid w:val="003C57FD"/>
    <w:rsid w:val="003C5BCC"/>
    <w:rsid w:val="003C6F54"/>
    <w:rsid w:val="003C78FC"/>
    <w:rsid w:val="003D02C5"/>
    <w:rsid w:val="003D08E5"/>
    <w:rsid w:val="003D0D7E"/>
    <w:rsid w:val="003D340E"/>
    <w:rsid w:val="003D365E"/>
    <w:rsid w:val="003D5229"/>
    <w:rsid w:val="003D5FE0"/>
    <w:rsid w:val="003E233C"/>
    <w:rsid w:val="003E303D"/>
    <w:rsid w:val="003E346D"/>
    <w:rsid w:val="003E4385"/>
    <w:rsid w:val="003E64D9"/>
    <w:rsid w:val="003E704E"/>
    <w:rsid w:val="003F07B9"/>
    <w:rsid w:val="003F1E74"/>
    <w:rsid w:val="003F3904"/>
    <w:rsid w:val="003F3CC3"/>
    <w:rsid w:val="00401D95"/>
    <w:rsid w:val="00403DEA"/>
    <w:rsid w:val="004069D2"/>
    <w:rsid w:val="00407047"/>
    <w:rsid w:val="00407213"/>
    <w:rsid w:val="004072BA"/>
    <w:rsid w:val="004078E0"/>
    <w:rsid w:val="00407E26"/>
    <w:rsid w:val="00411060"/>
    <w:rsid w:val="004150E0"/>
    <w:rsid w:val="00416004"/>
    <w:rsid w:val="00420E6E"/>
    <w:rsid w:val="00420E8B"/>
    <w:rsid w:val="00421281"/>
    <w:rsid w:val="0042201B"/>
    <w:rsid w:val="0042337C"/>
    <w:rsid w:val="004260F1"/>
    <w:rsid w:val="00426559"/>
    <w:rsid w:val="00427150"/>
    <w:rsid w:val="004274DC"/>
    <w:rsid w:val="004316FE"/>
    <w:rsid w:val="00431D66"/>
    <w:rsid w:val="00432878"/>
    <w:rsid w:val="004330A7"/>
    <w:rsid w:val="00433C39"/>
    <w:rsid w:val="0043404B"/>
    <w:rsid w:val="00434556"/>
    <w:rsid w:val="00434B66"/>
    <w:rsid w:val="0043585B"/>
    <w:rsid w:val="00436642"/>
    <w:rsid w:val="004367B5"/>
    <w:rsid w:val="004367D0"/>
    <w:rsid w:val="004377D4"/>
    <w:rsid w:val="00441363"/>
    <w:rsid w:val="00442733"/>
    <w:rsid w:val="00444B7B"/>
    <w:rsid w:val="00446565"/>
    <w:rsid w:val="004502D8"/>
    <w:rsid w:val="00452548"/>
    <w:rsid w:val="00452B90"/>
    <w:rsid w:val="00454D44"/>
    <w:rsid w:val="004559CB"/>
    <w:rsid w:val="0045679F"/>
    <w:rsid w:val="00460ED6"/>
    <w:rsid w:val="0046114D"/>
    <w:rsid w:val="00461E86"/>
    <w:rsid w:val="00462CFD"/>
    <w:rsid w:val="0046389A"/>
    <w:rsid w:val="004644BE"/>
    <w:rsid w:val="00464990"/>
    <w:rsid w:val="00465848"/>
    <w:rsid w:val="00466FB9"/>
    <w:rsid w:val="004677B9"/>
    <w:rsid w:val="0047061A"/>
    <w:rsid w:val="0047121E"/>
    <w:rsid w:val="0047267A"/>
    <w:rsid w:val="004736F2"/>
    <w:rsid w:val="00474013"/>
    <w:rsid w:val="004745F9"/>
    <w:rsid w:val="00475122"/>
    <w:rsid w:val="00477089"/>
    <w:rsid w:val="0048124C"/>
    <w:rsid w:val="004816B1"/>
    <w:rsid w:val="00481F5D"/>
    <w:rsid w:val="0048259D"/>
    <w:rsid w:val="0048419C"/>
    <w:rsid w:val="00484EFD"/>
    <w:rsid w:val="00486998"/>
    <w:rsid w:val="0048706A"/>
    <w:rsid w:val="00487922"/>
    <w:rsid w:val="0049133A"/>
    <w:rsid w:val="00491EBC"/>
    <w:rsid w:val="00491F26"/>
    <w:rsid w:val="004920F8"/>
    <w:rsid w:val="004928F2"/>
    <w:rsid w:val="00492DA1"/>
    <w:rsid w:val="00492EB1"/>
    <w:rsid w:val="00494C91"/>
    <w:rsid w:val="004A01B1"/>
    <w:rsid w:val="004A0230"/>
    <w:rsid w:val="004A0231"/>
    <w:rsid w:val="004A0D20"/>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0B32"/>
    <w:rsid w:val="004C0BEE"/>
    <w:rsid w:val="004C206F"/>
    <w:rsid w:val="004C299C"/>
    <w:rsid w:val="004C33EC"/>
    <w:rsid w:val="004C3559"/>
    <w:rsid w:val="004C4CDA"/>
    <w:rsid w:val="004C56EF"/>
    <w:rsid w:val="004D046C"/>
    <w:rsid w:val="004D21DB"/>
    <w:rsid w:val="004D3B8E"/>
    <w:rsid w:val="004D46F5"/>
    <w:rsid w:val="004D5A14"/>
    <w:rsid w:val="004D68CD"/>
    <w:rsid w:val="004D68D2"/>
    <w:rsid w:val="004D7FA1"/>
    <w:rsid w:val="004E0185"/>
    <w:rsid w:val="004E2881"/>
    <w:rsid w:val="004E2AA9"/>
    <w:rsid w:val="004E4235"/>
    <w:rsid w:val="004E56AF"/>
    <w:rsid w:val="004E6290"/>
    <w:rsid w:val="004E7D20"/>
    <w:rsid w:val="004F1B24"/>
    <w:rsid w:val="004F1EEA"/>
    <w:rsid w:val="004F1FFC"/>
    <w:rsid w:val="004F3BDB"/>
    <w:rsid w:val="004F537E"/>
    <w:rsid w:val="004F5C4D"/>
    <w:rsid w:val="004F6B38"/>
    <w:rsid w:val="004F6E14"/>
    <w:rsid w:val="004F6E2F"/>
    <w:rsid w:val="004F7D22"/>
    <w:rsid w:val="005016EE"/>
    <w:rsid w:val="00503734"/>
    <w:rsid w:val="00503C3C"/>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00A5"/>
    <w:rsid w:val="0052203D"/>
    <w:rsid w:val="00523970"/>
    <w:rsid w:val="00523B99"/>
    <w:rsid w:val="00523CFF"/>
    <w:rsid w:val="0052404D"/>
    <w:rsid w:val="0052670A"/>
    <w:rsid w:val="00527233"/>
    <w:rsid w:val="005279CC"/>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9FB"/>
    <w:rsid w:val="00545DB5"/>
    <w:rsid w:val="00547CA9"/>
    <w:rsid w:val="00550DBF"/>
    <w:rsid w:val="0055278F"/>
    <w:rsid w:val="00554137"/>
    <w:rsid w:val="00555DD2"/>
    <w:rsid w:val="00556BE4"/>
    <w:rsid w:val="00556C15"/>
    <w:rsid w:val="00556E3E"/>
    <w:rsid w:val="00560343"/>
    <w:rsid w:val="005604E3"/>
    <w:rsid w:val="00561043"/>
    <w:rsid w:val="0056275A"/>
    <w:rsid w:val="0056392D"/>
    <w:rsid w:val="005648C7"/>
    <w:rsid w:val="00566108"/>
    <w:rsid w:val="005667EE"/>
    <w:rsid w:val="00566ED3"/>
    <w:rsid w:val="00567372"/>
    <w:rsid w:val="0057083D"/>
    <w:rsid w:val="00571C66"/>
    <w:rsid w:val="00572276"/>
    <w:rsid w:val="0057356B"/>
    <w:rsid w:val="00574F2F"/>
    <w:rsid w:val="00575101"/>
    <w:rsid w:val="005772CD"/>
    <w:rsid w:val="00580F73"/>
    <w:rsid w:val="005815C4"/>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76DF"/>
    <w:rsid w:val="00597D1B"/>
    <w:rsid w:val="005A0A5E"/>
    <w:rsid w:val="005A0DAE"/>
    <w:rsid w:val="005A1207"/>
    <w:rsid w:val="005A160D"/>
    <w:rsid w:val="005A1936"/>
    <w:rsid w:val="005A2B65"/>
    <w:rsid w:val="005A3169"/>
    <w:rsid w:val="005A324E"/>
    <w:rsid w:val="005A57F0"/>
    <w:rsid w:val="005A65AD"/>
    <w:rsid w:val="005A6F07"/>
    <w:rsid w:val="005B03F8"/>
    <w:rsid w:val="005B121B"/>
    <w:rsid w:val="005B2733"/>
    <w:rsid w:val="005B3210"/>
    <w:rsid w:val="005B388D"/>
    <w:rsid w:val="005B4313"/>
    <w:rsid w:val="005B466C"/>
    <w:rsid w:val="005B53A8"/>
    <w:rsid w:val="005B586A"/>
    <w:rsid w:val="005B613E"/>
    <w:rsid w:val="005B6642"/>
    <w:rsid w:val="005B7297"/>
    <w:rsid w:val="005C13F3"/>
    <w:rsid w:val="005C32DA"/>
    <w:rsid w:val="005C4C00"/>
    <w:rsid w:val="005C5528"/>
    <w:rsid w:val="005C59EA"/>
    <w:rsid w:val="005C6DD4"/>
    <w:rsid w:val="005C706B"/>
    <w:rsid w:val="005C7274"/>
    <w:rsid w:val="005D1384"/>
    <w:rsid w:val="005D2F75"/>
    <w:rsid w:val="005D2F98"/>
    <w:rsid w:val="005D3534"/>
    <w:rsid w:val="005D46DE"/>
    <w:rsid w:val="005D5ED0"/>
    <w:rsid w:val="005D6761"/>
    <w:rsid w:val="005D74F6"/>
    <w:rsid w:val="005D79EF"/>
    <w:rsid w:val="005E060D"/>
    <w:rsid w:val="005E2F75"/>
    <w:rsid w:val="005E4C85"/>
    <w:rsid w:val="005E5C83"/>
    <w:rsid w:val="005E6E3D"/>
    <w:rsid w:val="005F0F42"/>
    <w:rsid w:val="005F1BE3"/>
    <w:rsid w:val="005F502E"/>
    <w:rsid w:val="005F6536"/>
    <w:rsid w:val="005F6C65"/>
    <w:rsid w:val="005F74B1"/>
    <w:rsid w:val="005F7722"/>
    <w:rsid w:val="005F7D19"/>
    <w:rsid w:val="00600BE1"/>
    <w:rsid w:val="00600E60"/>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5F7"/>
    <w:rsid w:val="00617B44"/>
    <w:rsid w:val="00621484"/>
    <w:rsid w:val="006254B3"/>
    <w:rsid w:val="0062562C"/>
    <w:rsid w:val="00626F9D"/>
    <w:rsid w:val="00627C77"/>
    <w:rsid w:val="00627E18"/>
    <w:rsid w:val="00627FEF"/>
    <w:rsid w:val="006307B4"/>
    <w:rsid w:val="006314E7"/>
    <w:rsid w:val="0063211A"/>
    <w:rsid w:val="0063213C"/>
    <w:rsid w:val="006336D7"/>
    <w:rsid w:val="00633A13"/>
    <w:rsid w:val="006351EF"/>
    <w:rsid w:val="006355DF"/>
    <w:rsid w:val="00635A0B"/>
    <w:rsid w:val="00636860"/>
    <w:rsid w:val="00637487"/>
    <w:rsid w:val="00637B8C"/>
    <w:rsid w:val="006443BE"/>
    <w:rsid w:val="00644CD1"/>
    <w:rsid w:val="00647085"/>
    <w:rsid w:val="006470EE"/>
    <w:rsid w:val="00647903"/>
    <w:rsid w:val="00647CBF"/>
    <w:rsid w:val="00650507"/>
    <w:rsid w:val="0065181B"/>
    <w:rsid w:val="00651AD4"/>
    <w:rsid w:val="0065284F"/>
    <w:rsid w:val="00653FDB"/>
    <w:rsid w:val="006551E6"/>
    <w:rsid w:val="006557F6"/>
    <w:rsid w:val="00655AED"/>
    <w:rsid w:val="00655E7E"/>
    <w:rsid w:val="006565AE"/>
    <w:rsid w:val="006571DF"/>
    <w:rsid w:val="00657547"/>
    <w:rsid w:val="006610E6"/>
    <w:rsid w:val="006638D5"/>
    <w:rsid w:val="00663962"/>
    <w:rsid w:val="00663A8C"/>
    <w:rsid w:val="00663FCF"/>
    <w:rsid w:val="00664E44"/>
    <w:rsid w:val="00665959"/>
    <w:rsid w:val="00665A15"/>
    <w:rsid w:val="0066636C"/>
    <w:rsid w:val="00666ABF"/>
    <w:rsid w:val="0066735C"/>
    <w:rsid w:val="00667C08"/>
    <w:rsid w:val="00670046"/>
    <w:rsid w:val="00670864"/>
    <w:rsid w:val="0067127F"/>
    <w:rsid w:val="0067284F"/>
    <w:rsid w:val="00673853"/>
    <w:rsid w:val="00673B32"/>
    <w:rsid w:val="00675E38"/>
    <w:rsid w:val="006763EE"/>
    <w:rsid w:val="00676491"/>
    <w:rsid w:val="00676F0F"/>
    <w:rsid w:val="0068106B"/>
    <w:rsid w:val="00681284"/>
    <w:rsid w:val="006833C9"/>
    <w:rsid w:val="006838C8"/>
    <w:rsid w:val="00684CBA"/>
    <w:rsid w:val="006855E7"/>
    <w:rsid w:val="0068577D"/>
    <w:rsid w:val="00687B91"/>
    <w:rsid w:val="006901F7"/>
    <w:rsid w:val="006908A8"/>
    <w:rsid w:val="00691270"/>
    <w:rsid w:val="00692B93"/>
    <w:rsid w:val="00693636"/>
    <w:rsid w:val="00693A31"/>
    <w:rsid w:val="00694DE4"/>
    <w:rsid w:val="0069564C"/>
    <w:rsid w:val="00697DC6"/>
    <w:rsid w:val="006A2908"/>
    <w:rsid w:val="006A319D"/>
    <w:rsid w:val="006A375C"/>
    <w:rsid w:val="006A39E0"/>
    <w:rsid w:val="006A5BF3"/>
    <w:rsid w:val="006A6383"/>
    <w:rsid w:val="006A7BE1"/>
    <w:rsid w:val="006B056F"/>
    <w:rsid w:val="006B120C"/>
    <w:rsid w:val="006B1417"/>
    <w:rsid w:val="006B1491"/>
    <w:rsid w:val="006B2BC7"/>
    <w:rsid w:val="006B3279"/>
    <w:rsid w:val="006B36B8"/>
    <w:rsid w:val="006B4350"/>
    <w:rsid w:val="006B485F"/>
    <w:rsid w:val="006B5FA4"/>
    <w:rsid w:val="006C3E97"/>
    <w:rsid w:val="006C5993"/>
    <w:rsid w:val="006C6596"/>
    <w:rsid w:val="006D16DB"/>
    <w:rsid w:val="006D1AA7"/>
    <w:rsid w:val="006D4C87"/>
    <w:rsid w:val="006E0759"/>
    <w:rsid w:val="006E0987"/>
    <w:rsid w:val="006E23DB"/>
    <w:rsid w:val="006E2C51"/>
    <w:rsid w:val="006E39F9"/>
    <w:rsid w:val="006E43CB"/>
    <w:rsid w:val="006E60C2"/>
    <w:rsid w:val="006E6D55"/>
    <w:rsid w:val="006F24AB"/>
    <w:rsid w:val="006F3F42"/>
    <w:rsid w:val="006F5866"/>
    <w:rsid w:val="006F6CE0"/>
    <w:rsid w:val="007015A0"/>
    <w:rsid w:val="00702EED"/>
    <w:rsid w:val="007038BF"/>
    <w:rsid w:val="00705E50"/>
    <w:rsid w:val="007076D2"/>
    <w:rsid w:val="00707726"/>
    <w:rsid w:val="00707AEB"/>
    <w:rsid w:val="007108D0"/>
    <w:rsid w:val="00710CCC"/>
    <w:rsid w:val="00712A21"/>
    <w:rsid w:val="00713A34"/>
    <w:rsid w:val="00713D0D"/>
    <w:rsid w:val="00714245"/>
    <w:rsid w:val="0071428E"/>
    <w:rsid w:val="00714F76"/>
    <w:rsid w:val="00716B8F"/>
    <w:rsid w:val="00721501"/>
    <w:rsid w:val="00721DE6"/>
    <w:rsid w:val="00722FC1"/>
    <w:rsid w:val="00723C2B"/>
    <w:rsid w:val="007242D9"/>
    <w:rsid w:val="00724F62"/>
    <w:rsid w:val="00725704"/>
    <w:rsid w:val="00725A6A"/>
    <w:rsid w:val="00725B35"/>
    <w:rsid w:val="0072697B"/>
    <w:rsid w:val="00733B5C"/>
    <w:rsid w:val="00734CC5"/>
    <w:rsid w:val="0073556D"/>
    <w:rsid w:val="00737584"/>
    <w:rsid w:val="0074039F"/>
    <w:rsid w:val="00741442"/>
    <w:rsid w:val="00743630"/>
    <w:rsid w:val="007441FE"/>
    <w:rsid w:val="00744AAB"/>
    <w:rsid w:val="00744CB7"/>
    <w:rsid w:val="00745287"/>
    <w:rsid w:val="007452E5"/>
    <w:rsid w:val="00745777"/>
    <w:rsid w:val="007459A7"/>
    <w:rsid w:val="00745C78"/>
    <w:rsid w:val="00746531"/>
    <w:rsid w:val="00746A93"/>
    <w:rsid w:val="00747D02"/>
    <w:rsid w:val="00750D77"/>
    <w:rsid w:val="00751C7B"/>
    <w:rsid w:val="00753FF7"/>
    <w:rsid w:val="00755E8B"/>
    <w:rsid w:val="00756A90"/>
    <w:rsid w:val="00756FDE"/>
    <w:rsid w:val="00757798"/>
    <w:rsid w:val="00757E37"/>
    <w:rsid w:val="0076124A"/>
    <w:rsid w:val="00761629"/>
    <w:rsid w:val="00761685"/>
    <w:rsid w:val="00761737"/>
    <w:rsid w:val="00761D0F"/>
    <w:rsid w:val="00764CEF"/>
    <w:rsid w:val="0076509D"/>
    <w:rsid w:val="00766C8A"/>
    <w:rsid w:val="007700BC"/>
    <w:rsid w:val="0077017A"/>
    <w:rsid w:val="00771C48"/>
    <w:rsid w:val="00771DA0"/>
    <w:rsid w:val="00773C24"/>
    <w:rsid w:val="00773C4B"/>
    <w:rsid w:val="00774425"/>
    <w:rsid w:val="00775DA3"/>
    <w:rsid w:val="007761C7"/>
    <w:rsid w:val="00776558"/>
    <w:rsid w:val="00777A70"/>
    <w:rsid w:val="00780CAB"/>
    <w:rsid w:val="00780EB3"/>
    <w:rsid w:val="00782320"/>
    <w:rsid w:val="0078284B"/>
    <w:rsid w:val="0078326C"/>
    <w:rsid w:val="007840E9"/>
    <w:rsid w:val="007850A9"/>
    <w:rsid w:val="00785A6B"/>
    <w:rsid w:val="00786121"/>
    <w:rsid w:val="007870C7"/>
    <w:rsid w:val="00792C81"/>
    <w:rsid w:val="007938C2"/>
    <w:rsid w:val="007955A3"/>
    <w:rsid w:val="00795B31"/>
    <w:rsid w:val="007A0085"/>
    <w:rsid w:val="007A11B5"/>
    <w:rsid w:val="007A2315"/>
    <w:rsid w:val="007A237F"/>
    <w:rsid w:val="007A23CF"/>
    <w:rsid w:val="007A2FE1"/>
    <w:rsid w:val="007A4FA7"/>
    <w:rsid w:val="007A56A9"/>
    <w:rsid w:val="007A65C0"/>
    <w:rsid w:val="007B056D"/>
    <w:rsid w:val="007B454A"/>
    <w:rsid w:val="007B489C"/>
    <w:rsid w:val="007B4E2E"/>
    <w:rsid w:val="007B5BCF"/>
    <w:rsid w:val="007B67E4"/>
    <w:rsid w:val="007B685D"/>
    <w:rsid w:val="007B7319"/>
    <w:rsid w:val="007B741F"/>
    <w:rsid w:val="007B7FE7"/>
    <w:rsid w:val="007C07F4"/>
    <w:rsid w:val="007C153F"/>
    <w:rsid w:val="007C1C95"/>
    <w:rsid w:val="007C1D9A"/>
    <w:rsid w:val="007C204D"/>
    <w:rsid w:val="007C2126"/>
    <w:rsid w:val="007C23E6"/>
    <w:rsid w:val="007C250C"/>
    <w:rsid w:val="007C53A2"/>
    <w:rsid w:val="007C5492"/>
    <w:rsid w:val="007C655E"/>
    <w:rsid w:val="007D0912"/>
    <w:rsid w:val="007D3B7F"/>
    <w:rsid w:val="007D3EBB"/>
    <w:rsid w:val="007D4F95"/>
    <w:rsid w:val="007D680B"/>
    <w:rsid w:val="007D69C5"/>
    <w:rsid w:val="007D7774"/>
    <w:rsid w:val="007E1D77"/>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11E8"/>
    <w:rsid w:val="00801618"/>
    <w:rsid w:val="00801914"/>
    <w:rsid w:val="00802E23"/>
    <w:rsid w:val="008031B8"/>
    <w:rsid w:val="0080416E"/>
    <w:rsid w:val="0080458A"/>
    <w:rsid w:val="00804594"/>
    <w:rsid w:val="00805394"/>
    <w:rsid w:val="0080608F"/>
    <w:rsid w:val="008060D4"/>
    <w:rsid w:val="008066C4"/>
    <w:rsid w:val="00811115"/>
    <w:rsid w:val="00811654"/>
    <w:rsid w:val="0081258C"/>
    <w:rsid w:val="00812786"/>
    <w:rsid w:val="00813C62"/>
    <w:rsid w:val="00814FD6"/>
    <w:rsid w:val="00816108"/>
    <w:rsid w:val="00817A8C"/>
    <w:rsid w:val="0082007F"/>
    <w:rsid w:val="008205BB"/>
    <w:rsid w:val="00820990"/>
    <w:rsid w:val="00821AC0"/>
    <w:rsid w:val="00822182"/>
    <w:rsid w:val="00822838"/>
    <w:rsid w:val="00823DCF"/>
    <w:rsid w:val="00824140"/>
    <w:rsid w:val="00827F3F"/>
    <w:rsid w:val="00830B68"/>
    <w:rsid w:val="00832B97"/>
    <w:rsid w:val="00833D38"/>
    <w:rsid w:val="00834F2A"/>
    <w:rsid w:val="008355CD"/>
    <w:rsid w:val="008368F4"/>
    <w:rsid w:val="0083707A"/>
    <w:rsid w:val="00840F2D"/>
    <w:rsid w:val="00843580"/>
    <w:rsid w:val="00843A98"/>
    <w:rsid w:val="0084462C"/>
    <w:rsid w:val="00845F59"/>
    <w:rsid w:val="0084637C"/>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4B7"/>
    <w:rsid w:val="008916DE"/>
    <w:rsid w:val="00891CF6"/>
    <w:rsid w:val="008921D8"/>
    <w:rsid w:val="00892CD4"/>
    <w:rsid w:val="00892EA3"/>
    <w:rsid w:val="00893451"/>
    <w:rsid w:val="00893ADF"/>
    <w:rsid w:val="008941C9"/>
    <w:rsid w:val="00895F0E"/>
    <w:rsid w:val="0089645C"/>
    <w:rsid w:val="00896858"/>
    <w:rsid w:val="008A2A20"/>
    <w:rsid w:val="008A38A1"/>
    <w:rsid w:val="008A3979"/>
    <w:rsid w:val="008A50EB"/>
    <w:rsid w:val="008A605B"/>
    <w:rsid w:val="008B07E4"/>
    <w:rsid w:val="008B1904"/>
    <w:rsid w:val="008B191A"/>
    <w:rsid w:val="008B52D9"/>
    <w:rsid w:val="008B5922"/>
    <w:rsid w:val="008B593B"/>
    <w:rsid w:val="008B7634"/>
    <w:rsid w:val="008B79B0"/>
    <w:rsid w:val="008B7F2C"/>
    <w:rsid w:val="008C136B"/>
    <w:rsid w:val="008C13E5"/>
    <w:rsid w:val="008C1C50"/>
    <w:rsid w:val="008C2907"/>
    <w:rsid w:val="008C412F"/>
    <w:rsid w:val="008C581E"/>
    <w:rsid w:val="008C5B3C"/>
    <w:rsid w:val="008C6829"/>
    <w:rsid w:val="008C6848"/>
    <w:rsid w:val="008C68FE"/>
    <w:rsid w:val="008D123A"/>
    <w:rsid w:val="008D1993"/>
    <w:rsid w:val="008D25E0"/>
    <w:rsid w:val="008D332C"/>
    <w:rsid w:val="008D3534"/>
    <w:rsid w:val="008D4E3D"/>
    <w:rsid w:val="008D4FE2"/>
    <w:rsid w:val="008D674A"/>
    <w:rsid w:val="008D70D5"/>
    <w:rsid w:val="008D77F3"/>
    <w:rsid w:val="008D7FB3"/>
    <w:rsid w:val="008E11EE"/>
    <w:rsid w:val="008E1593"/>
    <w:rsid w:val="008E1D7B"/>
    <w:rsid w:val="008E2C79"/>
    <w:rsid w:val="008E2D24"/>
    <w:rsid w:val="008E39F6"/>
    <w:rsid w:val="008E4411"/>
    <w:rsid w:val="008E4416"/>
    <w:rsid w:val="008E47E7"/>
    <w:rsid w:val="008E592D"/>
    <w:rsid w:val="008E59D6"/>
    <w:rsid w:val="008E6205"/>
    <w:rsid w:val="008E638D"/>
    <w:rsid w:val="008F1404"/>
    <w:rsid w:val="008F2711"/>
    <w:rsid w:val="008F3865"/>
    <w:rsid w:val="008F3930"/>
    <w:rsid w:val="008F60CF"/>
    <w:rsid w:val="008F6CE2"/>
    <w:rsid w:val="009002DA"/>
    <w:rsid w:val="009006E5"/>
    <w:rsid w:val="00900804"/>
    <w:rsid w:val="00901666"/>
    <w:rsid w:val="009047C4"/>
    <w:rsid w:val="00904A33"/>
    <w:rsid w:val="00904FEA"/>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3D28"/>
    <w:rsid w:val="00933E82"/>
    <w:rsid w:val="009344F1"/>
    <w:rsid w:val="00934815"/>
    <w:rsid w:val="0093498F"/>
    <w:rsid w:val="00935EA7"/>
    <w:rsid w:val="00942592"/>
    <w:rsid w:val="00942705"/>
    <w:rsid w:val="0094280B"/>
    <w:rsid w:val="00942F95"/>
    <w:rsid w:val="00943959"/>
    <w:rsid w:val="00943D78"/>
    <w:rsid w:val="00945597"/>
    <w:rsid w:val="0094779F"/>
    <w:rsid w:val="009504CD"/>
    <w:rsid w:val="00950DF6"/>
    <w:rsid w:val="009529AA"/>
    <w:rsid w:val="00953277"/>
    <w:rsid w:val="009539EC"/>
    <w:rsid w:val="00954701"/>
    <w:rsid w:val="00954865"/>
    <w:rsid w:val="0095601B"/>
    <w:rsid w:val="009562EB"/>
    <w:rsid w:val="009634C1"/>
    <w:rsid w:val="00964DAB"/>
    <w:rsid w:val="00965359"/>
    <w:rsid w:val="009658A3"/>
    <w:rsid w:val="00965C0D"/>
    <w:rsid w:val="00966202"/>
    <w:rsid w:val="00971E95"/>
    <w:rsid w:val="00973EA6"/>
    <w:rsid w:val="00974A55"/>
    <w:rsid w:val="00975232"/>
    <w:rsid w:val="00975EAE"/>
    <w:rsid w:val="00977142"/>
    <w:rsid w:val="00977250"/>
    <w:rsid w:val="0098217F"/>
    <w:rsid w:val="009821F8"/>
    <w:rsid w:val="00983469"/>
    <w:rsid w:val="00983573"/>
    <w:rsid w:val="009837EA"/>
    <w:rsid w:val="00986190"/>
    <w:rsid w:val="00987090"/>
    <w:rsid w:val="009870C9"/>
    <w:rsid w:val="0098798C"/>
    <w:rsid w:val="009920A1"/>
    <w:rsid w:val="00993423"/>
    <w:rsid w:val="00995439"/>
    <w:rsid w:val="00995B0E"/>
    <w:rsid w:val="009969DD"/>
    <w:rsid w:val="009A0B20"/>
    <w:rsid w:val="009A1DD8"/>
    <w:rsid w:val="009A4720"/>
    <w:rsid w:val="009A5466"/>
    <w:rsid w:val="009A5915"/>
    <w:rsid w:val="009A6276"/>
    <w:rsid w:val="009A7B7A"/>
    <w:rsid w:val="009B2A59"/>
    <w:rsid w:val="009B3879"/>
    <w:rsid w:val="009B44C5"/>
    <w:rsid w:val="009B5067"/>
    <w:rsid w:val="009B58A9"/>
    <w:rsid w:val="009B604D"/>
    <w:rsid w:val="009B7247"/>
    <w:rsid w:val="009B7554"/>
    <w:rsid w:val="009B7EF5"/>
    <w:rsid w:val="009C095D"/>
    <w:rsid w:val="009C2672"/>
    <w:rsid w:val="009C3795"/>
    <w:rsid w:val="009C47C1"/>
    <w:rsid w:val="009C679D"/>
    <w:rsid w:val="009C74EC"/>
    <w:rsid w:val="009D208D"/>
    <w:rsid w:val="009D3C84"/>
    <w:rsid w:val="009D4515"/>
    <w:rsid w:val="009D6091"/>
    <w:rsid w:val="009D638E"/>
    <w:rsid w:val="009E15FB"/>
    <w:rsid w:val="009E2121"/>
    <w:rsid w:val="009E2199"/>
    <w:rsid w:val="009E48EF"/>
    <w:rsid w:val="009E5373"/>
    <w:rsid w:val="009E7020"/>
    <w:rsid w:val="009F0527"/>
    <w:rsid w:val="009F0C71"/>
    <w:rsid w:val="009F11B6"/>
    <w:rsid w:val="009F2A2D"/>
    <w:rsid w:val="009F2C12"/>
    <w:rsid w:val="009F3AD9"/>
    <w:rsid w:val="009F4CBC"/>
    <w:rsid w:val="009F53B0"/>
    <w:rsid w:val="00A00918"/>
    <w:rsid w:val="00A01CE1"/>
    <w:rsid w:val="00A0373C"/>
    <w:rsid w:val="00A03AC5"/>
    <w:rsid w:val="00A04171"/>
    <w:rsid w:val="00A04343"/>
    <w:rsid w:val="00A04492"/>
    <w:rsid w:val="00A06A93"/>
    <w:rsid w:val="00A070B8"/>
    <w:rsid w:val="00A07482"/>
    <w:rsid w:val="00A079A5"/>
    <w:rsid w:val="00A1128D"/>
    <w:rsid w:val="00A1176C"/>
    <w:rsid w:val="00A123F2"/>
    <w:rsid w:val="00A1457A"/>
    <w:rsid w:val="00A14C58"/>
    <w:rsid w:val="00A15227"/>
    <w:rsid w:val="00A169CE"/>
    <w:rsid w:val="00A20F62"/>
    <w:rsid w:val="00A23680"/>
    <w:rsid w:val="00A26004"/>
    <w:rsid w:val="00A275EB"/>
    <w:rsid w:val="00A27BB2"/>
    <w:rsid w:val="00A312DE"/>
    <w:rsid w:val="00A318F6"/>
    <w:rsid w:val="00A33290"/>
    <w:rsid w:val="00A34CFD"/>
    <w:rsid w:val="00A34D1F"/>
    <w:rsid w:val="00A35290"/>
    <w:rsid w:val="00A35908"/>
    <w:rsid w:val="00A365A8"/>
    <w:rsid w:val="00A37657"/>
    <w:rsid w:val="00A37915"/>
    <w:rsid w:val="00A3791B"/>
    <w:rsid w:val="00A37C72"/>
    <w:rsid w:val="00A40019"/>
    <w:rsid w:val="00A41382"/>
    <w:rsid w:val="00A4163E"/>
    <w:rsid w:val="00A41B5A"/>
    <w:rsid w:val="00A461A6"/>
    <w:rsid w:val="00A46B9F"/>
    <w:rsid w:val="00A4718C"/>
    <w:rsid w:val="00A47839"/>
    <w:rsid w:val="00A47904"/>
    <w:rsid w:val="00A50959"/>
    <w:rsid w:val="00A52140"/>
    <w:rsid w:val="00A52927"/>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700C5"/>
    <w:rsid w:val="00A749CC"/>
    <w:rsid w:val="00A74B96"/>
    <w:rsid w:val="00A74BD9"/>
    <w:rsid w:val="00A7548D"/>
    <w:rsid w:val="00A767A8"/>
    <w:rsid w:val="00A82978"/>
    <w:rsid w:val="00A83B57"/>
    <w:rsid w:val="00A84567"/>
    <w:rsid w:val="00A86422"/>
    <w:rsid w:val="00A870F1"/>
    <w:rsid w:val="00A874D1"/>
    <w:rsid w:val="00A909DE"/>
    <w:rsid w:val="00A91AEE"/>
    <w:rsid w:val="00A929EA"/>
    <w:rsid w:val="00A92E28"/>
    <w:rsid w:val="00A93D9A"/>
    <w:rsid w:val="00A9480B"/>
    <w:rsid w:val="00A95920"/>
    <w:rsid w:val="00A95C2D"/>
    <w:rsid w:val="00A9712B"/>
    <w:rsid w:val="00AA00CE"/>
    <w:rsid w:val="00AA0428"/>
    <w:rsid w:val="00AA23B4"/>
    <w:rsid w:val="00AA24E5"/>
    <w:rsid w:val="00AA286D"/>
    <w:rsid w:val="00AA46D9"/>
    <w:rsid w:val="00AB02F4"/>
    <w:rsid w:val="00AB13FF"/>
    <w:rsid w:val="00AB16B1"/>
    <w:rsid w:val="00AB1C06"/>
    <w:rsid w:val="00AB1E67"/>
    <w:rsid w:val="00AB438B"/>
    <w:rsid w:val="00AB6E33"/>
    <w:rsid w:val="00AC0BE1"/>
    <w:rsid w:val="00AC1722"/>
    <w:rsid w:val="00AC1B39"/>
    <w:rsid w:val="00AC25D4"/>
    <w:rsid w:val="00AC4B4A"/>
    <w:rsid w:val="00AC514A"/>
    <w:rsid w:val="00AC54B7"/>
    <w:rsid w:val="00AD0E11"/>
    <w:rsid w:val="00AD192D"/>
    <w:rsid w:val="00AD21A8"/>
    <w:rsid w:val="00AD4228"/>
    <w:rsid w:val="00AD4340"/>
    <w:rsid w:val="00AD697A"/>
    <w:rsid w:val="00AD75BE"/>
    <w:rsid w:val="00AD7809"/>
    <w:rsid w:val="00AE0B25"/>
    <w:rsid w:val="00AE1088"/>
    <w:rsid w:val="00AE2464"/>
    <w:rsid w:val="00AE2CF4"/>
    <w:rsid w:val="00AE39DD"/>
    <w:rsid w:val="00AE6191"/>
    <w:rsid w:val="00AE74F4"/>
    <w:rsid w:val="00AF0559"/>
    <w:rsid w:val="00AF1160"/>
    <w:rsid w:val="00AF3F46"/>
    <w:rsid w:val="00AF43A3"/>
    <w:rsid w:val="00AF5AE1"/>
    <w:rsid w:val="00AF5D5E"/>
    <w:rsid w:val="00AF6EBD"/>
    <w:rsid w:val="00B00760"/>
    <w:rsid w:val="00B01395"/>
    <w:rsid w:val="00B016CF"/>
    <w:rsid w:val="00B03315"/>
    <w:rsid w:val="00B0348E"/>
    <w:rsid w:val="00B040D3"/>
    <w:rsid w:val="00B04760"/>
    <w:rsid w:val="00B0480E"/>
    <w:rsid w:val="00B10232"/>
    <w:rsid w:val="00B11BC2"/>
    <w:rsid w:val="00B122E2"/>
    <w:rsid w:val="00B149AE"/>
    <w:rsid w:val="00B15A27"/>
    <w:rsid w:val="00B163B1"/>
    <w:rsid w:val="00B165C5"/>
    <w:rsid w:val="00B20EBA"/>
    <w:rsid w:val="00B21353"/>
    <w:rsid w:val="00B2197B"/>
    <w:rsid w:val="00B22841"/>
    <w:rsid w:val="00B2364D"/>
    <w:rsid w:val="00B241BA"/>
    <w:rsid w:val="00B267E4"/>
    <w:rsid w:val="00B27D0A"/>
    <w:rsid w:val="00B30D6E"/>
    <w:rsid w:val="00B3152A"/>
    <w:rsid w:val="00B31E97"/>
    <w:rsid w:val="00B326F2"/>
    <w:rsid w:val="00B32960"/>
    <w:rsid w:val="00B3444F"/>
    <w:rsid w:val="00B351F1"/>
    <w:rsid w:val="00B35D4A"/>
    <w:rsid w:val="00B35EAC"/>
    <w:rsid w:val="00B35F99"/>
    <w:rsid w:val="00B36E00"/>
    <w:rsid w:val="00B36E14"/>
    <w:rsid w:val="00B37935"/>
    <w:rsid w:val="00B37EDE"/>
    <w:rsid w:val="00B412F5"/>
    <w:rsid w:val="00B416CA"/>
    <w:rsid w:val="00B4176F"/>
    <w:rsid w:val="00B42947"/>
    <w:rsid w:val="00B4316F"/>
    <w:rsid w:val="00B43476"/>
    <w:rsid w:val="00B434F1"/>
    <w:rsid w:val="00B44D3E"/>
    <w:rsid w:val="00B45D31"/>
    <w:rsid w:val="00B47EA4"/>
    <w:rsid w:val="00B511CF"/>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C33"/>
    <w:rsid w:val="00B5737F"/>
    <w:rsid w:val="00B57FCC"/>
    <w:rsid w:val="00B6018C"/>
    <w:rsid w:val="00B602CB"/>
    <w:rsid w:val="00B60885"/>
    <w:rsid w:val="00B60BE8"/>
    <w:rsid w:val="00B618C2"/>
    <w:rsid w:val="00B61E12"/>
    <w:rsid w:val="00B6202F"/>
    <w:rsid w:val="00B62147"/>
    <w:rsid w:val="00B62683"/>
    <w:rsid w:val="00B63151"/>
    <w:rsid w:val="00B64C3A"/>
    <w:rsid w:val="00B65AF4"/>
    <w:rsid w:val="00B70076"/>
    <w:rsid w:val="00B71AAA"/>
    <w:rsid w:val="00B71E33"/>
    <w:rsid w:val="00B726C7"/>
    <w:rsid w:val="00B72ABD"/>
    <w:rsid w:val="00B72F01"/>
    <w:rsid w:val="00B7523B"/>
    <w:rsid w:val="00B76FF8"/>
    <w:rsid w:val="00B77ADF"/>
    <w:rsid w:val="00B81331"/>
    <w:rsid w:val="00B816C8"/>
    <w:rsid w:val="00B82769"/>
    <w:rsid w:val="00B839AA"/>
    <w:rsid w:val="00B84EFF"/>
    <w:rsid w:val="00B86987"/>
    <w:rsid w:val="00B87AAD"/>
    <w:rsid w:val="00B92789"/>
    <w:rsid w:val="00B9347C"/>
    <w:rsid w:val="00B94C35"/>
    <w:rsid w:val="00B95FCA"/>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348F"/>
    <w:rsid w:val="00BB5DFE"/>
    <w:rsid w:val="00BB7FAD"/>
    <w:rsid w:val="00BC17CB"/>
    <w:rsid w:val="00BC216F"/>
    <w:rsid w:val="00BC3C03"/>
    <w:rsid w:val="00BC4677"/>
    <w:rsid w:val="00BC4721"/>
    <w:rsid w:val="00BC59BB"/>
    <w:rsid w:val="00BC6403"/>
    <w:rsid w:val="00BC6BC1"/>
    <w:rsid w:val="00BC7621"/>
    <w:rsid w:val="00BC7C46"/>
    <w:rsid w:val="00BC7E43"/>
    <w:rsid w:val="00BD05C2"/>
    <w:rsid w:val="00BD6C26"/>
    <w:rsid w:val="00BD7B38"/>
    <w:rsid w:val="00BD7F10"/>
    <w:rsid w:val="00BE048A"/>
    <w:rsid w:val="00BE0650"/>
    <w:rsid w:val="00BE2251"/>
    <w:rsid w:val="00BE29EB"/>
    <w:rsid w:val="00BE2EC4"/>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1050"/>
    <w:rsid w:val="00C132E8"/>
    <w:rsid w:val="00C15D5E"/>
    <w:rsid w:val="00C16725"/>
    <w:rsid w:val="00C175DE"/>
    <w:rsid w:val="00C21626"/>
    <w:rsid w:val="00C21635"/>
    <w:rsid w:val="00C23180"/>
    <w:rsid w:val="00C2477A"/>
    <w:rsid w:val="00C2611E"/>
    <w:rsid w:val="00C265E3"/>
    <w:rsid w:val="00C26997"/>
    <w:rsid w:val="00C27472"/>
    <w:rsid w:val="00C32CDD"/>
    <w:rsid w:val="00C32F82"/>
    <w:rsid w:val="00C33E9A"/>
    <w:rsid w:val="00C35322"/>
    <w:rsid w:val="00C37BF5"/>
    <w:rsid w:val="00C40CAD"/>
    <w:rsid w:val="00C41A75"/>
    <w:rsid w:val="00C43C01"/>
    <w:rsid w:val="00C4514A"/>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625B3"/>
    <w:rsid w:val="00C63020"/>
    <w:rsid w:val="00C6354D"/>
    <w:rsid w:val="00C63B38"/>
    <w:rsid w:val="00C64025"/>
    <w:rsid w:val="00C6431D"/>
    <w:rsid w:val="00C64890"/>
    <w:rsid w:val="00C677FC"/>
    <w:rsid w:val="00C736CD"/>
    <w:rsid w:val="00C73C3D"/>
    <w:rsid w:val="00C75031"/>
    <w:rsid w:val="00C75C73"/>
    <w:rsid w:val="00C7694D"/>
    <w:rsid w:val="00C77A5D"/>
    <w:rsid w:val="00C80335"/>
    <w:rsid w:val="00C818BC"/>
    <w:rsid w:val="00C81EC5"/>
    <w:rsid w:val="00C82285"/>
    <w:rsid w:val="00C82449"/>
    <w:rsid w:val="00C84B92"/>
    <w:rsid w:val="00C86133"/>
    <w:rsid w:val="00C90188"/>
    <w:rsid w:val="00C91825"/>
    <w:rsid w:val="00C91CD3"/>
    <w:rsid w:val="00C9295A"/>
    <w:rsid w:val="00C92EB2"/>
    <w:rsid w:val="00C935BF"/>
    <w:rsid w:val="00C939B2"/>
    <w:rsid w:val="00C94092"/>
    <w:rsid w:val="00C95C02"/>
    <w:rsid w:val="00C96636"/>
    <w:rsid w:val="00C97972"/>
    <w:rsid w:val="00CA0F59"/>
    <w:rsid w:val="00CA1158"/>
    <w:rsid w:val="00CA192C"/>
    <w:rsid w:val="00CA3820"/>
    <w:rsid w:val="00CA5198"/>
    <w:rsid w:val="00CA570B"/>
    <w:rsid w:val="00CA5DE9"/>
    <w:rsid w:val="00CA7BF2"/>
    <w:rsid w:val="00CB03FC"/>
    <w:rsid w:val="00CB2236"/>
    <w:rsid w:val="00CC05F7"/>
    <w:rsid w:val="00CC16B3"/>
    <w:rsid w:val="00CC1F0B"/>
    <w:rsid w:val="00CC2C5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190"/>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09ED"/>
    <w:rsid w:val="00D11DA3"/>
    <w:rsid w:val="00D12FA4"/>
    <w:rsid w:val="00D145A6"/>
    <w:rsid w:val="00D14600"/>
    <w:rsid w:val="00D15D0C"/>
    <w:rsid w:val="00D16443"/>
    <w:rsid w:val="00D17F34"/>
    <w:rsid w:val="00D204C3"/>
    <w:rsid w:val="00D20D17"/>
    <w:rsid w:val="00D21082"/>
    <w:rsid w:val="00D22DC7"/>
    <w:rsid w:val="00D2782A"/>
    <w:rsid w:val="00D27956"/>
    <w:rsid w:val="00D27CD4"/>
    <w:rsid w:val="00D30FA4"/>
    <w:rsid w:val="00D310C3"/>
    <w:rsid w:val="00D31C36"/>
    <w:rsid w:val="00D31CFA"/>
    <w:rsid w:val="00D31E05"/>
    <w:rsid w:val="00D32FEA"/>
    <w:rsid w:val="00D33B6C"/>
    <w:rsid w:val="00D340A2"/>
    <w:rsid w:val="00D34105"/>
    <w:rsid w:val="00D348AB"/>
    <w:rsid w:val="00D36912"/>
    <w:rsid w:val="00D372C9"/>
    <w:rsid w:val="00D4120C"/>
    <w:rsid w:val="00D41570"/>
    <w:rsid w:val="00D4206E"/>
    <w:rsid w:val="00D42F64"/>
    <w:rsid w:val="00D42FD5"/>
    <w:rsid w:val="00D43BB3"/>
    <w:rsid w:val="00D46AE6"/>
    <w:rsid w:val="00D46E4B"/>
    <w:rsid w:val="00D47495"/>
    <w:rsid w:val="00D47E24"/>
    <w:rsid w:val="00D50424"/>
    <w:rsid w:val="00D5222C"/>
    <w:rsid w:val="00D52B20"/>
    <w:rsid w:val="00D52F7D"/>
    <w:rsid w:val="00D53465"/>
    <w:rsid w:val="00D536BC"/>
    <w:rsid w:val="00D53ADE"/>
    <w:rsid w:val="00D54BFF"/>
    <w:rsid w:val="00D6210C"/>
    <w:rsid w:val="00D6261D"/>
    <w:rsid w:val="00D62FB1"/>
    <w:rsid w:val="00D63C9B"/>
    <w:rsid w:val="00D648C4"/>
    <w:rsid w:val="00D649D1"/>
    <w:rsid w:val="00D65FFD"/>
    <w:rsid w:val="00D66F33"/>
    <w:rsid w:val="00D670F5"/>
    <w:rsid w:val="00D71671"/>
    <w:rsid w:val="00D732CA"/>
    <w:rsid w:val="00D73AE4"/>
    <w:rsid w:val="00D755AC"/>
    <w:rsid w:val="00D76594"/>
    <w:rsid w:val="00D7676C"/>
    <w:rsid w:val="00D82214"/>
    <w:rsid w:val="00D83F1C"/>
    <w:rsid w:val="00D86BAF"/>
    <w:rsid w:val="00D870D1"/>
    <w:rsid w:val="00D87367"/>
    <w:rsid w:val="00D90052"/>
    <w:rsid w:val="00D90B71"/>
    <w:rsid w:val="00D90E3D"/>
    <w:rsid w:val="00D91189"/>
    <w:rsid w:val="00D93D39"/>
    <w:rsid w:val="00D95368"/>
    <w:rsid w:val="00D95B30"/>
    <w:rsid w:val="00D95EFB"/>
    <w:rsid w:val="00D96878"/>
    <w:rsid w:val="00D96B4F"/>
    <w:rsid w:val="00DA004E"/>
    <w:rsid w:val="00DA0CE4"/>
    <w:rsid w:val="00DA3BE9"/>
    <w:rsid w:val="00DA6C2A"/>
    <w:rsid w:val="00DA6EAC"/>
    <w:rsid w:val="00DB02C9"/>
    <w:rsid w:val="00DB316D"/>
    <w:rsid w:val="00DB3D38"/>
    <w:rsid w:val="00DB3DA4"/>
    <w:rsid w:val="00DB7C87"/>
    <w:rsid w:val="00DB7F56"/>
    <w:rsid w:val="00DC020B"/>
    <w:rsid w:val="00DC534C"/>
    <w:rsid w:val="00DC5BC3"/>
    <w:rsid w:val="00DC6899"/>
    <w:rsid w:val="00DC6C1F"/>
    <w:rsid w:val="00DC777D"/>
    <w:rsid w:val="00DD21E9"/>
    <w:rsid w:val="00DD2BDE"/>
    <w:rsid w:val="00DD3014"/>
    <w:rsid w:val="00DD4692"/>
    <w:rsid w:val="00DD5B93"/>
    <w:rsid w:val="00DD6353"/>
    <w:rsid w:val="00DD7324"/>
    <w:rsid w:val="00DD7BAC"/>
    <w:rsid w:val="00DE0314"/>
    <w:rsid w:val="00DE06D1"/>
    <w:rsid w:val="00DE17FD"/>
    <w:rsid w:val="00DE439F"/>
    <w:rsid w:val="00DE4FC6"/>
    <w:rsid w:val="00DE5C71"/>
    <w:rsid w:val="00DE75FB"/>
    <w:rsid w:val="00DF172A"/>
    <w:rsid w:val="00DF4BF6"/>
    <w:rsid w:val="00DF52C5"/>
    <w:rsid w:val="00DF5991"/>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38D6"/>
    <w:rsid w:val="00E14794"/>
    <w:rsid w:val="00E14946"/>
    <w:rsid w:val="00E14F92"/>
    <w:rsid w:val="00E158FF"/>
    <w:rsid w:val="00E16CDD"/>
    <w:rsid w:val="00E17F30"/>
    <w:rsid w:val="00E21A11"/>
    <w:rsid w:val="00E22659"/>
    <w:rsid w:val="00E24CEB"/>
    <w:rsid w:val="00E24F8B"/>
    <w:rsid w:val="00E25B66"/>
    <w:rsid w:val="00E25BE8"/>
    <w:rsid w:val="00E270AB"/>
    <w:rsid w:val="00E2779A"/>
    <w:rsid w:val="00E30DB2"/>
    <w:rsid w:val="00E3115C"/>
    <w:rsid w:val="00E31522"/>
    <w:rsid w:val="00E31CA8"/>
    <w:rsid w:val="00E31CE6"/>
    <w:rsid w:val="00E346D3"/>
    <w:rsid w:val="00E34AC5"/>
    <w:rsid w:val="00E354E5"/>
    <w:rsid w:val="00E3553C"/>
    <w:rsid w:val="00E406ED"/>
    <w:rsid w:val="00E41E92"/>
    <w:rsid w:val="00E41FA5"/>
    <w:rsid w:val="00E4274F"/>
    <w:rsid w:val="00E42ABF"/>
    <w:rsid w:val="00E4349F"/>
    <w:rsid w:val="00E44593"/>
    <w:rsid w:val="00E4490A"/>
    <w:rsid w:val="00E44EBC"/>
    <w:rsid w:val="00E44FDA"/>
    <w:rsid w:val="00E46867"/>
    <w:rsid w:val="00E500AC"/>
    <w:rsid w:val="00E5076E"/>
    <w:rsid w:val="00E53832"/>
    <w:rsid w:val="00E55B52"/>
    <w:rsid w:val="00E625B5"/>
    <w:rsid w:val="00E62C14"/>
    <w:rsid w:val="00E630AD"/>
    <w:rsid w:val="00E63726"/>
    <w:rsid w:val="00E65EDE"/>
    <w:rsid w:val="00E6607A"/>
    <w:rsid w:val="00E6784B"/>
    <w:rsid w:val="00E67AF9"/>
    <w:rsid w:val="00E70B43"/>
    <w:rsid w:val="00E70D94"/>
    <w:rsid w:val="00E71493"/>
    <w:rsid w:val="00E71A3F"/>
    <w:rsid w:val="00E721A4"/>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F24"/>
    <w:rsid w:val="00E965A8"/>
    <w:rsid w:val="00E96B27"/>
    <w:rsid w:val="00E973D2"/>
    <w:rsid w:val="00E97AB7"/>
    <w:rsid w:val="00E97C3C"/>
    <w:rsid w:val="00E97CAA"/>
    <w:rsid w:val="00E97F13"/>
    <w:rsid w:val="00EA0E17"/>
    <w:rsid w:val="00EA1A25"/>
    <w:rsid w:val="00EA1F22"/>
    <w:rsid w:val="00EA205B"/>
    <w:rsid w:val="00EA236E"/>
    <w:rsid w:val="00EA2682"/>
    <w:rsid w:val="00EA2C03"/>
    <w:rsid w:val="00EA33E4"/>
    <w:rsid w:val="00EA377D"/>
    <w:rsid w:val="00EA5D03"/>
    <w:rsid w:val="00EA6C02"/>
    <w:rsid w:val="00EB006A"/>
    <w:rsid w:val="00EB0403"/>
    <w:rsid w:val="00EB39C0"/>
    <w:rsid w:val="00EB55D9"/>
    <w:rsid w:val="00EB55EE"/>
    <w:rsid w:val="00EB6704"/>
    <w:rsid w:val="00EC1D50"/>
    <w:rsid w:val="00EC22BF"/>
    <w:rsid w:val="00EC2F1B"/>
    <w:rsid w:val="00EC4480"/>
    <w:rsid w:val="00EC46CE"/>
    <w:rsid w:val="00EC5114"/>
    <w:rsid w:val="00EC66F2"/>
    <w:rsid w:val="00EC73BC"/>
    <w:rsid w:val="00EC74CF"/>
    <w:rsid w:val="00ED1CCB"/>
    <w:rsid w:val="00ED2526"/>
    <w:rsid w:val="00ED2662"/>
    <w:rsid w:val="00ED2D11"/>
    <w:rsid w:val="00ED4B85"/>
    <w:rsid w:val="00ED586D"/>
    <w:rsid w:val="00ED663B"/>
    <w:rsid w:val="00ED6F02"/>
    <w:rsid w:val="00ED778E"/>
    <w:rsid w:val="00ED7FA4"/>
    <w:rsid w:val="00EE01B5"/>
    <w:rsid w:val="00EE0298"/>
    <w:rsid w:val="00EE0C61"/>
    <w:rsid w:val="00EE3B68"/>
    <w:rsid w:val="00EE570A"/>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B87"/>
    <w:rsid w:val="00F015F4"/>
    <w:rsid w:val="00F0247A"/>
    <w:rsid w:val="00F02F9F"/>
    <w:rsid w:val="00F03FA5"/>
    <w:rsid w:val="00F04EB1"/>
    <w:rsid w:val="00F06DC6"/>
    <w:rsid w:val="00F07501"/>
    <w:rsid w:val="00F07758"/>
    <w:rsid w:val="00F07E90"/>
    <w:rsid w:val="00F10681"/>
    <w:rsid w:val="00F10B6D"/>
    <w:rsid w:val="00F10FAE"/>
    <w:rsid w:val="00F1237B"/>
    <w:rsid w:val="00F1258B"/>
    <w:rsid w:val="00F134DE"/>
    <w:rsid w:val="00F16160"/>
    <w:rsid w:val="00F177F6"/>
    <w:rsid w:val="00F17DB1"/>
    <w:rsid w:val="00F17F62"/>
    <w:rsid w:val="00F216BC"/>
    <w:rsid w:val="00F21830"/>
    <w:rsid w:val="00F21968"/>
    <w:rsid w:val="00F2507F"/>
    <w:rsid w:val="00F27501"/>
    <w:rsid w:val="00F277DD"/>
    <w:rsid w:val="00F27A22"/>
    <w:rsid w:val="00F27F16"/>
    <w:rsid w:val="00F32461"/>
    <w:rsid w:val="00F32CAB"/>
    <w:rsid w:val="00F32E9B"/>
    <w:rsid w:val="00F33EC4"/>
    <w:rsid w:val="00F34D84"/>
    <w:rsid w:val="00F37A1B"/>
    <w:rsid w:val="00F40A7C"/>
    <w:rsid w:val="00F41B77"/>
    <w:rsid w:val="00F42C1A"/>
    <w:rsid w:val="00F44041"/>
    <w:rsid w:val="00F44F4E"/>
    <w:rsid w:val="00F46CC5"/>
    <w:rsid w:val="00F47D3D"/>
    <w:rsid w:val="00F5033A"/>
    <w:rsid w:val="00F51B12"/>
    <w:rsid w:val="00F520CD"/>
    <w:rsid w:val="00F5285D"/>
    <w:rsid w:val="00F607CC"/>
    <w:rsid w:val="00F618BD"/>
    <w:rsid w:val="00F63E73"/>
    <w:rsid w:val="00F647C9"/>
    <w:rsid w:val="00F66978"/>
    <w:rsid w:val="00F67602"/>
    <w:rsid w:val="00F67974"/>
    <w:rsid w:val="00F7241A"/>
    <w:rsid w:val="00F732A3"/>
    <w:rsid w:val="00F73C0E"/>
    <w:rsid w:val="00F7586D"/>
    <w:rsid w:val="00F77FCC"/>
    <w:rsid w:val="00F8171A"/>
    <w:rsid w:val="00F8195F"/>
    <w:rsid w:val="00F828ED"/>
    <w:rsid w:val="00F82EF4"/>
    <w:rsid w:val="00F8427D"/>
    <w:rsid w:val="00F8432B"/>
    <w:rsid w:val="00F84EB8"/>
    <w:rsid w:val="00F85829"/>
    <w:rsid w:val="00F8663C"/>
    <w:rsid w:val="00F87AF2"/>
    <w:rsid w:val="00F9152B"/>
    <w:rsid w:val="00F91BC0"/>
    <w:rsid w:val="00F91BEB"/>
    <w:rsid w:val="00F92EBE"/>
    <w:rsid w:val="00F94358"/>
    <w:rsid w:val="00F96C2D"/>
    <w:rsid w:val="00F97797"/>
    <w:rsid w:val="00F97EFC"/>
    <w:rsid w:val="00FA11CD"/>
    <w:rsid w:val="00FA134B"/>
    <w:rsid w:val="00FA2422"/>
    <w:rsid w:val="00FA24A2"/>
    <w:rsid w:val="00FA27DF"/>
    <w:rsid w:val="00FA2824"/>
    <w:rsid w:val="00FA5533"/>
    <w:rsid w:val="00FA6EDB"/>
    <w:rsid w:val="00FA77C7"/>
    <w:rsid w:val="00FB0679"/>
    <w:rsid w:val="00FB0BDC"/>
    <w:rsid w:val="00FB1257"/>
    <w:rsid w:val="00FB169F"/>
    <w:rsid w:val="00FB1B13"/>
    <w:rsid w:val="00FB3F64"/>
    <w:rsid w:val="00FB4E76"/>
    <w:rsid w:val="00FB7EDE"/>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4280"/>
    <w:rsid w:val="00FF4F4C"/>
    <w:rsid w:val="00FF682A"/>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42891F7A-BA38-47B7-ADA2-432CE46A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IVS\IVS%20quarterly%20pubs\2024\Q3\Summary\Master%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IVS\IVS%20quarterly%20pubs\2024\Q3\Summary\Master%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'Holiday story'!$B$25</c:f>
              <c:strCache>
                <c:ptCount val="1"/>
                <c:pt idx="0">
                  <c:v>Avg $ trip</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2FE6-4E1B-956E-42B238CBEE00}"/>
              </c:ext>
            </c:extLst>
          </c:dPt>
          <c:dPt>
            <c:idx val="2"/>
            <c:invertIfNegative val="0"/>
            <c:bubble3D val="0"/>
            <c:spPr>
              <a:solidFill>
                <a:schemeClr val="bg2"/>
              </a:solidFill>
              <a:ln>
                <a:noFill/>
              </a:ln>
              <a:effectLst/>
            </c:spPr>
            <c:extLst>
              <c:ext xmlns:c16="http://schemas.microsoft.com/office/drawing/2014/chart" uri="{C3380CC4-5D6E-409C-BE32-E72D297353CC}">
                <c16:uniqueId val="{00000003-2FE6-4E1B-956E-42B238CBEE00}"/>
              </c:ext>
            </c:extLst>
          </c:dPt>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'Holiday story'!$A$26:$A$28</c:f>
              <c:strCache>
                <c:ptCount val="3"/>
                <c:pt idx="0">
                  <c:v>SQ19</c:v>
                </c:pt>
                <c:pt idx="1">
                  <c:v>SQ23</c:v>
                </c:pt>
                <c:pt idx="2">
                  <c:v>SQ24</c:v>
                </c:pt>
              </c:strCache>
            </c:strRef>
          </c:cat>
          <c:val>
            <c:numRef>
              <c:f>'Holiday story'!$B$26:$B$28</c:f>
              <c:numCache>
                <c:formatCode>#,##0</c:formatCode>
                <c:ptCount val="3"/>
                <c:pt idx="0">
                  <c:v>2602</c:v>
                </c:pt>
                <c:pt idx="1">
                  <c:v>3170</c:v>
                </c:pt>
                <c:pt idx="2">
                  <c:v>3473</c:v>
                </c:pt>
              </c:numCache>
            </c:numRef>
          </c:val>
          <c:extLst>
            <c:ext xmlns:c16="http://schemas.microsoft.com/office/drawing/2014/chart" uri="{C3380CC4-5D6E-409C-BE32-E72D297353CC}">
              <c16:uniqueId val="{00000004-2FE6-4E1B-956E-42B238CBEE00}"/>
            </c:ext>
          </c:extLst>
        </c:ser>
        <c:dLbls>
          <c:showLegendKey val="0"/>
          <c:showVal val="0"/>
          <c:showCatName val="0"/>
          <c:showSerName val="0"/>
          <c:showPercent val="0"/>
          <c:showBubbleSize val="0"/>
        </c:dLbls>
        <c:gapWidth val="100"/>
        <c:overlap val="-61"/>
        <c:axId val="1698925151"/>
        <c:axId val="1698927551"/>
      </c:barChart>
      <c:catAx>
        <c:axId val="169892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27551"/>
        <c:crosses val="autoZero"/>
        <c:auto val="1"/>
        <c:lblAlgn val="ctr"/>
        <c:lblOffset val="100"/>
        <c:noMultiLvlLbl val="0"/>
      </c:catAx>
      <c:valAx>
        <c:axId val="1698927551"/>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25151"/>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'Holiday story'!$D$25</c:f>
              <c:strCache>
                <c:ptCount val="1"/>
                <c:pt idx="0">
                  <c:v>Avg nites</c:v>
                </c:pt>
              </c:strCache>
            </c:strRef>
          </c:tx>
          <c:spPr>
            <a:solidFill>
              <a:schemeClr val="accent1"/>
            </a:solidFill>
            <a:ln>
              <a:noFill/>
            </a:ln>
            <a:effectLst/>
          </c:spPr>
          <c:invertIfNegative val="0"/>
          <c:dPt>
            <c:idx val="1"/>
            <c:invertIfNegative val="0"/>
            <c:bubble3D val="0"/>
            <c:spPr>
              <a:solidFill>
                <a:schemeClr val="tx2"/>
              </a:solidFill>
              <a:ln>
                <a:noFill/>
              </a:ln>
              <a:effectLst/>
            </c:spPr>
            <c:extLst>
              <c:ext xmlns:c16="http://schemas.microsoft.com/office/drawing/2014/chart" uri="{C3380CC4-5D6E-409C-BE32-E72D297353CC}">
                <c16:uniqueId val="{00000001-08C8-4DFD-ABC0-51E0B8DE9E3D}"/>
              </c:ext>
            </c:extLst>
          </c:dPt>
          <c:dPt>
            <c:idx val="2"/>
            <c:invertIfNegative val="0"/>
            <c:bubble3D val="0"/>
            <c:spPr>
              <a:solidFill>
                <a:schemeClr val="bg2"/>
              </a:solidFill>
              <a:ln>
                <a:noFill/>
              </a:ln>
              <a:effectLst/>
            </c:spPr>
            <c:extLst>
              <c:ext xmlns:c16="http://schemas.microsoft.com/office/drawing/2014/chart" uri="{C3380CC4-5D6E-409C-BE32-E72D297353CC}">
                <c16:uniqueId val="{00000003-08C8-4DFD-ABC0-51E0B8DE9E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'Holiday story'!$A$26:$A$28</c:f>
              <c:strCache>
                <c:ptCount val="3"/>
                <c:pt idx="0">
                  <c:v>SQ19</c:v>
                </c:pt>
                <c:pt idx="1">
                  <c:v>SQ23</c:v>
                </c:pt>
                <c:pt idx="2">
                  <c:v>SQ24</c:v>
                </c:pt>
              </c:strCache>
            </c:strRef>
          </c:cat>
          <c:val>
            <c:numRef>
              <c:f>'Holiday story'!$D$26:$D$28</c:f>
              <c:numCache>
                <c:formatCode>#,##0</c:formatCode>
                <c:ptCount val="3"/>
                <c:pt idx="0">
                  <c:v>22</c:v>
                </c:pt>
                <c:pt idx="1">
                  <c:v>23</c:v>
                </c:pt>
                <c:pt idx="2">
                  <c:v>28</c:v>
                </c:pt>
              </c:numCache>
            </c:numRef>
          </c:val>
          <c:extLst>
            <c:ext xmlns:c16="http://schemas.microsoft.com/office/drawing/2014/chart" uri="{C3380CC4-5D6E-409C-BE32-E72D297353CC}">
              <c16:uniqueId val="{00000004-08C8-4DFD-ABC0-51E0B8DE9E3D}"/>
            </c:ext>
          </c:extLst>
        </c:ser>
        <c:dLbls>
          <c:showLegendKey val="0"/>
          <c:showVal val="0"/>
          <c:showCatName val="0"/>
          <c:showSerName val="0"/>
          <c:showPercent val="0"/>
          <c:showBubbleSize val="0"/>
        </c:dLbls>
        <c:gapWidth val="100"/>
        <c:overlap val="-61"/>
        <c:axId val="1698925151"/>
        <c:axId val="1698927551"/>
      </c:barChart>
      <c:catAx>
        <c:axId val="169892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27551"/>
        <c:crosses val="autoZero"/>
        <c:auto val="1"/>
        <c:lblAlgn val="ctr"/>
        <c:lblOffset val="100"/>
        <c:noMultiLvlLbl val="0"/>
      </c:catAx>
      <c:valAx>
        <c:axId val="16989275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25151"/>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Props1.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4.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5.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Danling-Zhou [Canberra]</dc:creator>
  <cp:keywords/>
  <dc:description/>
  <cp:lastModifiedBy>Alan-Joye [Canberra]</cp:lastModifiedBy>
  <cp:revision>2</cp:revision>
  <dcterms:created xsi:type="dcterms:W3CDTF">2024-12-03T03:38:00Z</dcterms:created>
  <dcterms:modified xsi:type="dcterms:W3CDTF">2024-12-03T03:38:00Z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581611cc,244288df,4ee9c624</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21bf5806,79af1751,383c65e5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2024-09-04T04:52:43Z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2566325e-be27-4bf4-bb1f-9c57581dd946</vt:lpwstr>
  </property>
  <property fmtid="{D5CDD505-2E9C-101B-9397-08002B2CF9AE}" pid="17" name="MSIP_Label_72160a83-df68-4146-9dd5-ccaae79426db_ContentBits">
    <vt:lpwstr>3</vt:lpwstr>
  </property>
</Properties>
</file>