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CD200" w14:textId="263C79CB" w:rsidR="00D00EE0" w:rsidRPr="00121691" w:rsidRDefault="0010593E" w:rsidP="00D00EE0">
      <w:pPr>
        <w:pStyle w:val="Spacer-cover"/>
      </w:pPr>
      <w:r w:rsidRPr="00121691">
        <w:rPr>
          <w:noProof/>
          <w:lang w:eastAsia="en-AU"/>
        </w:rPr>
        <w:drawing>
          <wp:anchor distT="0" distB="0" distL="114300" distR="114300" simplePos="0" relativeHeight="251660288" behindDoc="1" locked="1" layoutInCell="1" allowOverlap="1" wp14:anchorId="39904319" wp14:editId="5AE97843">
            <wp:simplePos x="0" y="0"/>
            <wp:positionH relativeFrom="margin">
              <wp:posOffset>-120015</wp:posOffset>
            </wp:positionH>
            <wp:positionV relativeFrom="margin">
              <wp:posOffset>-246380</wp:posOffset>
            </wp:positionV>
            <wp:extent cx="3230245" cy="1068705"/>
            <wp:effectExtent l="0" t="0" r="0" b="0"/>
            <wp:wrapNone/>
            <wp:docPr id="1" name="Graphic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9">
                      <a:extLst>
                        <a:ext uri="{C183D7F6-B498-43B3-948B-1728B52AA6E4}">
                          <adec:decorative xmlns:adec="http://schemas.microsoft.com/office/drawing/2017/decorative" val="1"/>
                        </a:ext>
                      </a:extLst>
                    </pic:cNvPr>
                    <pic:cNvPicPr/>
                  </pic:nvPicPr>
                  <pic:blipFill>
                    <a:blip r:embed="rId13"/>
                    <a:stretch>
                      <a:fillRect/>
                    </a:stretch>
                  </pic:blipFill>
                  <pic:spPr>
                    <a:xfrm>
                      <a:off x="0" y="0"/>
                      <a:ext cx="3230245" cy="1068705"/>
                    </a:xfrm>
                    <a:prstGeom prst="rect">
                      <a:avLst/>
                    </a:prstGeom>
                  </pic:spPr>
                </pic:pic>
              </a:graphicData>
            </a:graphic>
            <wp14:sizeRelH relativeFrom="margin">
              <wp14:pctWidth>0</wp14:pctWidth>
            </wp14:sizeRelH>
            <wp14:sizeRelV relativeFrom="margin">
              <wp14:pctHeight>0</wp14:pctHeight>
            </wp14:sizeRelV>
          </wp:anchor>
        </w:drawing>
      </w:r>
      <w:r w:rsidR="00D00EE0" w:rsidRPr="00121691">
        <w:rPr>
          <w:noProof/>
          <w:lang w:eastAsia="en-AU"/>
        </w:rPr>
        <w:drawing>
          <wp:anchor distT="0" distB="0" distL="114300" distR="114300" simplePos="0" relativeHeight="251663360" behindDoc="1" locked="1" layoutInCell="1" allowOverlap="1" wp14:anchorId="4A3FF61E" wp14:editId="49B78805">
            <wp:simplePos x="0" y="0"/>
            <wp:positionH relativeFrom="page">
              <wp:posOffset>472440</wp:posOffset>
            </wp:positionH>
            <wp:positionV relativeFrom="page">
              <wp:posOffset>467360</wp:posOffset>
            </wp:positionV>
            <wp:extent cx="3178175" cy="503555"/>
            <wp:effectExtent l="0" t="0" r="3175" b="0"/>
            <wp:wrapNone/>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_ATIC_Asset 2.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178175" cy="503555"/>
                    </a:xfrm>
                    <a:prstGeom prst="rect">
                      <a:avLst/>
                    </a:prstGeom>
                  </pic:spPr>
                </pic:pic>
              </a:graphicData>
            </a:graphic>
            <wp14:sizeRelH relativeFrom="margin">
              <wp14:pctWidth>0</wp14:pctWidth>
            </wp14:sizeRelH>
            <wp14:sizeRelV relativeFrom="margin">
              <wp14:pctHeight>0</wp14:pctHeight>
            </wp14:sizeRelV>
          </wp:anchor>
        </w:drawing>
      </w:r>
      <w:r w:rsidR="00D00EE0" w:rsidRPr="00121691">
        <w:rPr>
          <w:noProof/>
          <w:lang w:eastAsia="en-AU"/>
        </w:rPr>
        <w:drawing>
          <wp:anchor distT="0" distB="0" distL="114300" distR="114300" simplePos="0" relativeHeight="251662336" behindDoc="1" locked="1" layoutInCell="1" allowOverlap="1" wp14:anchorId="11E0A7E5" wp14:editId="75F7C2DB">
            <wp:simplePos x="0" y="0"/>
            <wp:positionH relativeFrom="page">
              <wp:posOffset>-104775</wp:posOffset>
            </wp:positionH>
            <wp:positionV relativeFrom="page">
              <wp:posOffset>9525</wp:posOffset>
            </wp:positionV>
            <wp:extent cx="7667625" cy="2790825"/>
            <wp:effectExtent l="0" t="0" r="9525" b="9525"/>
            <wp:wrapNone/>
            <wp:docPr id="6" name="Graphic 6" descr="A blurry purple and green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A blurry purple and green background&#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667625" cy="2790825"/>
                    </a:xfrm>
                    <a:prstGeom prst="rect">
                      <a:avLst/>
                    </a:prstGeom>
                  </pic:spPr>
                </pic:pic>
              </a:graphicData>
            </a:graphic>
            <wp14:sizeRelH relativeFrom="margin">
              <wp14:pctWidth>0</wp14:pctWidth>
            </wp14:sizeRelH>
            <wp14:sizeRelV relativeFrom="margin">
              <wp14:pctHeight>0</wp14:pctHeight>
            </wp14:sizeRelV>
          </wp:anchor>
        </w:drawing>
      </w:r>
      <w:r w:rsidR="00931202" w:rsidRPr="00121691">
        <w:t xml:space="preserve">Know </w:t>
      </w:r>
    </w:p>
    <w:p w14:paraId="0FA159CE" w14:textId="7424AA2F" w:rsidR="00D00EE0" w:rsidRPr="00121691" w:rsidRDefault="00BA2A4E" w:rsidP="00223B43">
      <w:pPr>
        <w:pStyle w:val="Title"/>
        <w:rPr>
          <w:sz w:val="36"/>
          <w:szCs w:val="36"/>
        </w:rPr>
      </w:pPr>
      <w:r w:rsidRPr="00121691">
        <w:rPr>
          <w:sz w:val="36"/>
          <w:szCs w:val="36"/>
        </w:rPr>
        <w:t>N</w:t>
      </w:r>
      <w:r w:rsidR="00E2779A" w:rsidRPr="00121691">
        <w:rPr>
          <w:sz w:val="36"/>
          <w:szCs w:val="36"/>
        </w:rPr>
        <w:t xml:space="preserve">ATIONAL VISITOR SURVEY RESULTS </w:t>
      </w:r>
    </w:p>
    <w:p w14:paraId="16A51BAA" w14:textId="1C3DFB53" w:rsidR="00B96FF7" w:rsidRPr="00121691" w:rsidRDefault="002A6A70" w:rsidP="00223B43">
      <w:pPr>
        <w:pStyle w:val="Title"/>
        <w:rPr>
          <w:sz w:val="36"/>
          <w:szCs w:val="36"/>
        </w:rPr>
      </w:pPr>
      <w:r w:rsidRPr="00121691">
        <w:rPr>
          <w:noProof/>
          <w:sz w:val="36"/>
          <w:szCs w:val="36"/>
        </w:rPr>
        <w:drawing>
          <wp:anchor distT="0" distB="0" distL="114300" distR="114300" simplePos="0" relativeHeight="251664384" behindDoc="1" locked="0" layoutInCell="1" allowOverlap="1" wp14:anchorId="0567F52E" wp14:editId="5D96DC5A">
            <wp:simplePos x="0" y="0"/>
            <wp:positionH relativeFrom="margin">
              <wp:posOffset>-361950</wp:posOffset>
            </wp:positionH>
            <wp:positionV relativeFrom="paragraph">
              <wp:posOffset>333375</wp:posOffset>
            </wp:positionV>
            <wp:extent cx="7372350" cy="78168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7372350" cy="781685"/>
                    </a:xfrm>
                    <a:prstGeom prst="rect">
                      <a:avLst/>
                    </a:prstGeom>
                  </pic:spPr>
                </pic:pic>
              </a:graphicData>
            </a:graphic>
            <wp14:sizeRelH relativeFrom="margin">
              <wp14:pctWidth>0</wp14:pctWidth>
            </wp14:sizeRelH>
            <wp14:sizeRelV relativeFrom="margin">
              <wp14:pctHeight>0</wp14:pctHeight>
            </wp14:sizeRelV>
          </wp:anchor>
        </w:drawing>
      </w:r>
      <w:r w:rsidR="00CF7BEB" w:rsidRPr="00121691">
        <w:rPr>
          <w:noProof/>
          <w:sz w:val="36"/>
          <w:szCs w:val="36"/>
        </w:rPr>
        <w:t>JUNE</w:t>
      </w:r>
      <w:r w:rsidR="00E2779A" w:rsidRPr="00121691">
        <w:rPr>
          <w:sz w:val="36"/>
          <w:szCs w:val="36"/>
        </w:rPr>
        <w:t xml:space="preserve"> QUARTER 202</w:t>
      </w:r>
      <w:r w:rsidR="001A2FE9" w:rsidRPr="00121691">
        <w:rPr>
          <w:sz w:val="36"/>
          <w:szCs w:val="36"/>
        </w:rPr>
        <w:t>4</w:t>
      </w:r>
    </w:p>
    <w:p w14:paraId="41AFFF9B" w14:textId="21468C09" w:rsidR="002A6A70" w:rsidRPr="00121691" w:rsidRDefault="002A6A70" w:rsidP="002A6A70"/>
    <w:p w14:paraId="736744A6" w14:textId="6AD6DC1C" w:rsidR="00165E47" w:rsidRPr="00121691" w:rsidRDefault="00165E47" w:rsidP="00572276">
      <w:pPr>
        <w:pStyle w:val="Heading2"/>
        <w:rPr>
          <w:sz w:val="2"/>
          <w:szCs w:val="2"/>
        </w:rPr>
      </w:pPr>
    </w:p>
    <w:p w14:paraId="5EE4B5F4" w14:textId="40BE2A4B" w:rsidR="002A6A70" w:rsidRPr="00121691" w:rsidRDefault="002A6A70" w:rsidP="002A6A70"/>
    <w:p w14:paraId="49E7B41F" w14:textId="77777777" w:rsidR="00603236" w:rsidRPr="00121691" w:rsidRDefault="00603236" w:rsidP="009D3C84"/>
    <w:p w14:paraId="5C9F6959" w14:textId="235E8863" w:rsidR="00F1258B" w:rsidRPr="00121691" w:rsidRDefault="00CF7BEB" w:rsidP="00F1258B">
      <w:pPr>
        <w:pStyle w:val="Heading2"/>
        <w:spacing w:before="160"/>
      </w:pPr>
      <w:r w:rsidRPr="00121691">
        <w:t>June</w:t>
      </w:r>
      <w:r w:rsidR="00584BF4" w:rsidRPr="00121691">
        <w:t xml:space="preserve"> quarter 202</w:t>
      </w:r>
      <w:r w:rsidR="001A2FE9" w:rsidRPr="00121691">
        <w:t>4</w:t>
      </w:r>
    </w:p>
    <w:p w14:paraId="79909955" w14:textId="5E939D46" w:rsidR="00584BF4" w:rsidRPr="00121691" w:rsidRDefault="00CF7BEB" w:rsidP="00F1258B">
      <w:pPr>
        <w:pStyle w:val="Heading2"/>
        <w:spacing w:before="160"/>
      </w:pPr>
      <w:r w:rsidRPr="00121691">
        <w:rPr>
          <w:noProof/>
        </w:rPr>
        <w:drawing>
          <wp:inline distT="0" distB="0" distL="0" distR="0" wp14:anchorId="60057699" wp14:editId="3B716B16">
            <wp:extent cx="6645910" cy="729615"/>
            <wp:effectExtent l="0" t="0" r="2540" b="0"/>
            <wp:docPr id="106339966" name="Picture 1" descr="In the June quarter 2024:&#10;&#10;Overnight spend was $26.0 billion, up 2% on the June quarter 2023.&#10;&#10;Overnight trips were 28.5 million, up 3% on the June quarter 2023&#10;&#10;Nights away were 93.7 million, down 1% on the June quarter 202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39966" name="Picture 1" descr="In the June quarter 2024:&#10;&#10;Overnight spend was $26.0 billion, up 2% on the June quarter 2023.&#10;&#10;Overnight trips were 28.5 million, up 3% on the June quarter 2023&#10;&#10;Nights away were 93.7 million, down 1% on the June quarter 2023.&#10;"/>
                    <pic:cNvPicPr/>
                  </pic:nvPicPr>
                  <pic:blipFill>
                    <a:blip r:embed="rId18"/>
                    <a:stretch>
                      <a:fillRect/>
                    </a:stretch>
                  </pic:blipFill>
                  <pic:spPr>
                    <a:xfrm>
                      <a:off x="0" y="0"/>
                      <a:ext cx="6645910" cy="729615"/>
                    </a:xfrm>
                    <a:prstGeom prst="rect">
                      <a:avLst/>
                    </a:prstGeom>
                  </pic:spPr>
                </pic:pic>
              </a:graphicData>
            </a:graphic>
          </wp:inline>
        </w:drawing>
      </w:r>
      <w:r w:rsidR="00B72F01" w:rsidRPr="00121691">
        <w:rPr>
          <w:noProof/>
        </w:rPr>
        <w:t xml:space="preserve"> </w:t>
      </w:r>
    </w:p>
    <w:p w14:paraId="300CD985" w14:textId="19EF75F8" w:rsidR="00B43476" w:rsidRPr="00121691" w:rsidRDefault="00B43476" w:rsidP="00B43476">
      <w:pPr>
        <w:pStyle w:val="Heading2"/>
        <w:spacing w:before="160"/>
      </w:pPr>
      <w:r w:rsidRPr="00121691">
        <w:t xml:space="preserve">Year ending </w:t>
      </w:r>
      <w:r w:rsidR="00CF7BEB" w:rsidRPr="00121691">
        <w:t>June</w:t>
      </w:r>
      <w:r w:rsidRPr="00121691">
        <w:t xml:space="preserve"> 202</w:t>
      </w:r>
      <w:r w:rsidR="001A2FE9" w:rsidRPr="00121691">
        <w:t>4</w:t>
      </w:r>
    </w:p>
    <w:p w14:paraId="71707554" w14:textId="0336CA0F" w:rsidR="00B72F01" w:rsidRPr="00121691" w:rsidRDefault="00CF7BEB" w:rsidP="00B43476">
      <w:r w:rsidRPr="00121691">
        <w:rPr>
          <w:noProof/>
        </w:rPr>
        <w:drawing>
          <wp:inline distT="0" distB="0" distL="0" distR="0" wp14:anchorId="67F258BF" wp14:editId="2E9401CA">
            <wp:extent cx="6645910" cy="716280"/>
            <wp:effectExtent l="0" t="0" r="2540" b="7620"/>
            <wp:docPr id="935826513" name="Picture 1" descr="In the year ending June 2024:&#10;&#10;Overnight spend was $109.9 billion, up 1% on the year ending June 2023&#10;&#10;Overnight trips were 113.8 million, up 2% on the year ending June 2023&#10;&#10;Nights away were 399.9 million, down 1% on the year ending June 202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826513" name="Picture 1" descr="In the year ending June 2024:&#10;&#10;Overnight spend was $109.9 billion, up 1% on the year ending June 2023&#10;&#10;Overnight trips were 113.8 million, up 2% on the year ending June 2023&#10;&#10;Nights away were 399.9 million, down 1% on the year ending June 2023.&#10;"/>
                    <pic:cNvPicPr/>
                  </pic:nvPicPr>
                  <pic:blipFill>
                    <a:blip r:embed="rId19"/>
                    <a:stretch>
                      <a:fillRect/>
                    </a:stretch>
                  </pic:blipFill>
                  <pic:spPr>
                    <a:xfrm>
                      <a:off x="0" y="0"/>
                      <a:ext cx="6645910" cy="716280"/>
                    </a:xfrm>
                    <a:prstGeom prst="rect">
                      <a:avLst/>
                    </a:prstGeom>
                  </pic:spPr>
                </pic:pic>
              </a:graphicData>
            </a:graphic>
          </wp:inline>
        </w:drawing>
      </w:r>
    </w:p>
    <w:p w14:paraId="0D0D9D18" w14:textId="54E509C0" w:rsidR="003F07B9" w:rsidRPr="00121691" w:rsidRDefault="004605E3" w:rsidP="00151590">
      <w:pPr>
        <w:pStyle w:val="Heading2"/>
        <w:spacing w:before="120" w:after="120"/>
      </w:pPr>
      <w:r w:rsidRPr="00121691">
        <w:t>D</w:t>
      </w:r>
      <w:r w:rsidR="00C30801" w:rsidRPr="00121691">
        <w:t>omestic tourism</w:t>
      </w:r>
      <w:r w:rsidRPr="00121691">
        <w:t xml:space="preserve"> </w:t>
      </w:r>
      <w:r w:rsidR="00BF3F1E">
        <w:t xml:space="preserve">results </w:t>
      </w:r>
      <w:r w:rsidRPr="00121691">
        <w:t xml:space="preserve">remain stable </w:t>
      </w:r>
    </w:p>
    <w:p w14:paraId="018CFF3A" w14:textId="71D1C627" w:rsidR="00455A07" w:rsidRPr="00121691" w:rsidRDefault="00816870" w:rsidP="004D5976">
      <w:pPr>
        <w:rPr>
          <w:rFonts w:cs="Times New Roman"/>
        </w:rPr>
      </w:pPr>
      <w:bookmarkStart w:id="0" w:name="_Hlk161060535"/>
      <w:bookmarkStart w:id="1" w:name="_Hlk152855620"/>
      <w:r w:rsidRPr="00121691">
        <w:rPr>
          <w:rFonts w:cs="Times New Roman"/>
        </w:rPr>
        <w:t xml:space="preserve">Domestic tourism </w:t>
      </w:r>
      <w:r w:rsidR="00C30801" w:rsidRPr="00121691">
        <w:rPr>
          <w:rFonts w:cs="Times New Roman"/>
        </w:rPr>
        <w:t>saw slight improvements</w:t>
      </w:r>
      <w:r w:rsidR="0045692B" w:rsidRPr="00121691">
        <w:rPr>
          <w:rFonts w:cs="Times New Roman"/>
        </w:rPr>
        <w:t xml:space="preserve"> </w:t>
      </w:r>
      <w:r w:rsidRPr="00121691">
        <w:rPr>
          <w:rFonts w:cs="Times New Roman"/>
        </w:rPr>
        <w:t>in t</w:t>
      </w:r>
      <w:r w:rsidR="00455A07" w:rsidRPr="00121691">
        <w:rPr>
          <w:rFonts w:cs="Times New Roman"/>
        </w:rPr>
        <w:t xml:space="preserve">he </w:t>
      </w:r>
      <w:r w:rsidR="00C30801" w:rsidRPr="00121691">
        <w:rPr>
          <w:rFonts w:cs="Times New Roman"/>
        </w:rPr>
        <w:t>June</w:t>
      </w:r>
      <w:r w:rsidR="00455A07" w:rsidRPr="00121691">
        <w:rPr>
          <w:rFonts w:cs="Times New Roman"/>
        </w:rPr>
        <w:t xml:space="preserve"> quarter 202</w:t>
      </w:r>
      <w:r w:rsidR="00A606A6" w:rsidRPr="00121691">
        <w:rPr>
          <w:rFonts w:cs="Times New Roman"/>
        </w:rPr>
        <w:t>4</w:t>
      </w:r>
      <w:r w:rsidR="00152A24" w:rsidRPr="00121691">
        <w:rPr>
          <w:rFonts w:cs="Times New Roman"/>
        </w:rPr>
        <w:t xml:space="preserve"> </w:t>
      </w:r>
      <w:r w:rsidR="00C30801" w:rsidRPr="00121691">
        <w:rPr>
          <w:rFonts w:cs="Times New Roman"/>
        </w:rPr>
        <w:t>compared</w:t>
      </w:r>
      <w:r w:rsidR="00152A24" w:rsidRPr="00121691">
        <w:rPr>
          <w:rFonts w:cs="Times New Roman"/>
        </w:rPr>
        <w:t xml:space="preserve"> </w:t>
      </w:r>
      <w:r w:rsidR="00BF3F1E">
        <w:rPr>
          <w:rFonts w:cs="Times New Roman"/>
        </w:rPr>
        <w:t>with</w:t>
      </w:r>
      <w:r w:rsidR="00152A24" w:rsidRPr="00121691">
        <w:rPr>
          <w:rFonts w:cs="Times New Roman"/>
        </w:rPr>
        <w:t xml:space="preserve"> the same quarter </w:t>
      </w:r>
      <w:r w:rsidR="00C30801" w:rsidRPr="00121691">
        <w:rPr>
          <w:rFonts w:cs="Times New Roman"/>
        </w:rPr>
        <w:t>last year</w:t>
      </w:r>
      <w:r w:rsidR="004605E3" w:rsidRPr="00121691">
        <w:rPr>
          <w:rFonts w:cs="Times New Roman"/>
        </w:rPr>
        <w:t>.</w:t>
      </w:r>
      <w:r w:rsidR="00BA003E" w:rsidRPr="00121691">
        <w:rPr>
          <w:rFonts w:cs="Times New Roman"/>
        </w:rPr>
        <w:t xml:space="preserve"> </w:t>
      </w:r>
      <w:r w:rsidR="0067595C" w:rsidRPr="00121691">
        <w:rPr>
          <w:rFonts w:cs="Times New Roman"/>
        </w:rPr>
        <w:t>S</w:t>
      </w:r>
      <w:r w:rsidR="001B42B6" w:rsidRPr="00121691">
        <w:rPr>
          <w:rFonts w:cs="Times New Roman"/>
        </w:rPr>
        <w:t xml:space="preserve">pend </w:t>
      </w:r>
      <w:r w:rsidR="00DF3151" w:rsidRPr="00121691">
        <w:rPr>
          <w:rFonts w:cs="Times New Roman"/>
        </w:rPr>
        <w:t>w</w:t>
      </w:r>
      <w:r w:rsidR="005775A4" w:rsidRPr="00121691">
        <w:rPr>
          <w:rFonts w:cs="Times New Roman"/>
        </w:rPr>
        <w:t>as</w:t>
      </w:r>
      <w:r w:rsidR="00DF3151" w:rsidRPr="00121691">
        <w:rPr>
          <w:rFonts w:cs="Times New Roman"/>
        </w:rPr>
        <w:t xml:space="preserve"> </w:t>
      </w:r>
      <w:r w:rsidR="00C30801" w:rsidRPr="00121691">
        <w:rPr>
          <w:rFonts w:cs="Times New Roman"/>
        </w:rPr>
        <w:t>up 2%</w:t>
      </w:r>
      <w:r w:rsidR="00BF3F1E">
        <w:rPr>
          <w:rFonts w:cs="Times New Roman"/>
        </w:rPr>
        <w:t xml:space="preserve"> and</w:t>
      </w:r>
      <w:r w:rsidR="001B42B6" w:rsidRPr="00121691">
        <w:rPr>
          <w:rFonts w:cs="Times New Roman"/>
        </w:rPr>
        <w:t xml:space="preserve"> trips </w:t>
      </w:r>
      <w:r w:rsidR="00DF3151" w:rsidRPr="00121691">
        <w:rPr>
          <w:rFonts w:cs="Times New Roman"/>
        </w:rPr>
        <w:t>were</w:t>
      </w:r>
      <w:r w:rsidR="001B42B6" w:rsidRPr="00121691">
        <w:rPr>
          <w:rFonts w:cs="Times New Roman"/>
        </w:rPr>
        <w:t xml:space="preserve"> </w:t>
      </w:r>
      <w:r w:rsidR="005775A4" w:rsidRPr="00121691">
        <w:rPr>
          <w:rFonts w:cs="Times New Roman"/>
        </w:rPr>
        <w:t xml:space="preserve">up </w:t>
      </w:r>
      <w:r w:rsidR="00C30801" w:rsidRPr="00121691">
        <w:rPr>
          <w:rFonts w:cs="Times New Roman"/>
        </w:rPr>
        <w:t>3</w:t>
      </w:r>
      <w:r w:rsidR="001B42B6" w:rsidRPr="00121691">
        <w:rPr>
          <w:rFonts w:cs="Times New Roman"/>
        </w:rPr>
        <w:t>%</w:t>
      </w:r>
      <w:r w:rsidR="00BF3F1E">
        <w:rPr>
          <w:rFonts w:cs="Times New Roman"/>
        </w:rPr>
        <w:t>,</w:t>
      </w:r>
      <w:r w:rsidR="001B42B6" w:rsidRPr="00121691">
        <w:rPr>
          <w:rFonts w:cs="Times New Roman"/>
        </w:rPr>
        <w:t xml:space="preserve"> </w:t>
      </w:r>
      <w:r w:rsidR="00697684" w:rsidRPr="00121691">
        <w:rPr>
          <w:rFonts w:cs="Times New Roman"/>
        </w:rPr>
        <w:t>while</w:t>
      </w:r>
      <w:r w:rsidR="001B42B6" w:rsidRPr="00121691">
        <w:rPr>
          <w:rFonts w:cs="Times New Roman"/>
        </w:rPr>
        <w:t xml:space="preserve"> nights</w:t>
      </w:r>
      <w:r w:rsidR="00DF3151" w:rsidRPr="00121691">
        <w:rPr>
          <w:rFonts w:cs="Times New Roman"/>
        </w:rPr>
        <w:t xml:space="preserve"> away</w:t>
      </w:r>
      <w:r w:rsidR="001B42B6" w:rsidRPr="00121691">
        <w:rPr>
          <w:rFonts w:cs="Times New Roman"/>
        </w:rPr>
        <w:t xml:space="preserve"> were </w:t>
      </w:r>
      <w:r w:rsidR="00A606A6" w:rsidRPr="00121691">
        <w:rPr>
          <w:rFonts w:cs="Times New Roman"/>
        </w:rPr>
        <w:t>down 1%</w:t>
      </w:r>
      <w:r w:rsidR="001B42B6" w:rsidRPr="00121691">
        <w:rPr>
          <w:rFonts w:cs="Times New Roman"/>
        </w:rPr>
        <w:t xml:space="preserve">. </w:t>
      </w:r>
      <w:r w:rsidR="00C30801" w:rsidRPr="00121691">
        <w:rPr>
          <w:rFonts w:cs="Times New Roman"/>
        </w:rPr>
        <w:t>Strength in travel by older Australians w</w:t>
      </w:r>
      <w:r w:rsidR="003E0BD1" w:rsidRPr="00121691">
        <w:rPr>
          <w:rFonts w:cs="Times New Roman"/>
        </w:rPr>
        <w:t>as</w:t>
      </w:r>
      <w:r w:rsidR="00EC4D34" w:rsidRPr="00121691">
        <w:rPr>
          <w:rFonts w:cs="Times New Roman"/>
        </w:rPr>
        <w:t xml:space="preserve"> </w:t>
      </w:r>
      <w:r w:rsidR="00C30801" w:rsidRPr="00121691">
        <w:rPr>
          <w:rFonts w:cs="Times New Roman"/>
        </w:rPr>
        <w:t>offset by weaker travel by younger Australians</w:t>
      </w:r>
      <w:r w:rsidR="00C0542B" w:rsidRPr="00121691">
        <w:rPr>
          <w:rFonts w:cs="Times New Roman"/>
        </w:rPr>
        <w:t>.</w:t>
      </w:r>
      <w:r w:rsidR="0078356C" w:rsidRPr="00121691">
        <w:rPr>
          <w:rFonts w:cs="Times New Roman"/>
        </w:rPr>
        <w:t xml:space="preserve"> Similarly, strength in interstate </w:t>
      </w:r>
      <w:r w:rsidR="00BF3F1E" w:rsidRPr="00121691">
        <w:rPr>
          <w:rFonts w:cs="Times New Roman"/>
        </w:rPr>
        <w:t xml:space="preserve">holiday </w:t>
      </w:r>
      <w:r w:rsidR="0078356C" w:rsidRPr="00121691">
        <w:rPr>
          <w:rFonts w:cs="Times New Roman"/>
        </w:rPr>
        <w:t xml:space="preserve">travel </w:t>
      </w:r>
      <w:r w:rsidR="003E0BD1" w:rsidRPr="00121691">
        <w:rPr>
          <w:rFonts w:cs="Times New Roman"/>
        </w:rPr>
        <w:t>was</w:t>
      </w:r>
      <w:r w:rsidR="00BF4445">
        <w:rPr>
          <w:rFonts w:cs="Times New Roman"/>
        </w:rPr>
        <w:t xml:space="preserve"> part</w:t>
      </w:r>
      <w:r w:rsidR="00AE3FD0">
        <w:rPr>
          <w:rFonts w:cs="Times New Roman"/>
        </w:rPr>
        <w:t>ly</w:t>
      </w:r>
      <w:r w:rsidR="0078356C" w:rsidRPr="00121691">
        <w:rPr>
          <w:rFonts w:cs="Times New Roman"/>
        </w:rPr>
        <w:t xml:space="preserve"> offset by weaker interstate business travel.</w:t>
      </w:r>
    </w:p>
    <w:bookmarkEnd w:id="0"/>
    <w:p w14:paraId="344E4DAD" w14:textId="0AD8DE17" w:rsidR="00787DB8" w:rsidRPr="00121691" w:rsidRDefault="00DF3151" w:rsidP="00787DB8">
      <w:pPr>
        <w:rPr>
          <w:rFonts w:cs="Times New Roman"/>
        </w:rPr>
      </w:pPr>
      <w:r w:rsidRPr="00121691">
        <w:rPr>
          <w:rFonts w:cs="Times New Roman"/>
        </w:rPr>
        <w:t xml:space="preserve">The year ending </w:t>
      </w:r>
      <w:r w:rsidR="00C30801" w:rsidRPr="00121691">
        <w:rPr>
          <w:rFonts w:cs="Times New Roman"/>
        </w:rPr>
        <w:t>June</w:t>
      </w:r>
      <w:r w:rsidRPr="00121691">
        <w:rPr>
          <w:rFonts w:cs="Times New Roman"/>
        </w:rPr>
        <w:t xml:space="preserve"> 202</w:t>
      </w:r>
      <w:r w:rsidR="00A606A6" w:rsidRPr="00121691">
        <w:rPr>
          <w:rFonts w:cs="Times New Roman"/>
        </w:rPr>
        <w:t>4</w:t>
      </w:r>
      <w:r w:rsidRPr="00121691">
        <w:rPr>
          <w:rFonts w:cs="Times New Roman"/>
        </w:rPr>
        <w:t xml:space="preserve"> saw </w:t>
      </w:r>
      <w:r w:rsidR="0045692B" w:rsidRPr="00121691">
        <w:rPr>
          <w:rFonts w:cs="Times New Roman"/>
        </w:rPr>
        <w:t xml:space="preserve">a </w:t>
      </w:r>
      <w:r w:rsidR="00687FBC" w:rsidRPr="00121691">
        <w:rPr>
          <w:rFonts w:cs="Times New Roman"/>
        </w:rPr>
        <w:t>s</w:t>
      </w:r>
      <w:r w:rsidRPr="00121691">
        <w:rPr>
          <w:rFonts w:cs="Times New Roman"/>
        </w:rPr>
        <w:t xml:space="preserve">imilar </w:t>
      </w:r>
      <w:r w:rsidR="0045692B" w:rsidRPr="00121691">
        <w:rPr>
          <w:rFonts w:cs="Times New Roman"/>
        </w:rPr>
        <w:t xml:space="preserve">pattern of </w:t>
      </w:r>
      <w:r w:rsidRPr="00121691">
        <w:rPr>
          <w:rFonts w:cs="Times New Roman"/>
        </w:rPr>
        <w:t>results</w:t>
      </w:r>
      <w:r w:rsidR="001C12FD" w:rsidRPr="00121691">
        <w:rPr>
          <w:rFonts w:cs="Times New Roman"/>
        </w:rPr>
        <w:t>.</w:t>
      </w:r>
      <w:r w:rsidRPr="00121691">
        <w:rPr>
          <w:rFonts w:cs="Times New Roman"/>
        </w:rPr>
        <w:t xml:space="preserve"> </w:t>
      </w:r>
      <w:r w:rsidR="001C12FD" w:rsidRPr="00121691">
        <w:rPr>
          <w:rFonts w:cs="Times New Roman"/>
        </w:rPr>
        <w:t>S</w:t>
      </w:r>
      <w:r w:rsidRPr="00121691">
        <w:rPr>
          <w:rFonts w:cs="Times New Roman"/>
        </w:rPr>
        <w:t xml:space="preserve">pend </w:t>
      </w:r>
      <w:r w:rsidR="001C12FD" w:rsidRPr="00121691">
        <w:rPr>
          <w:rFonts w:cs="Times New Roman"/>
        </w:rPr>
        <w:t xml:space="preserve">was </w:t>
      </w:r>
      <w:r w:rsidRPr="00121691">
        <w:rPr>
          <w:rFonts w:cs="Times New Roman"/>
        </w:rPr>
        <w:t xml:space="preserve">up </w:t>
      </w:r>
      <w:r w:rsidR="00A606A6" w:rsidRPr="00121691">
        <w:rPr>
          <w:rFonts w:cs="Times New Roman"/>
        </w:rPr>
        <w:t>1</w:t>
      </w:r>
      <w:r w:rsidRPr="00121691">
        <w:rPr>
          <w:rFonts w:cs="Times New Roman"/>
        </w:rPr>
        <w:t xml:space="preserve">%, </w:t>
      </w:r>
      <w:r w:rsidR="001C12FD" w:rsidRPr="00121691">
        <w:rPr>
          <w:rFonts w:cs="Times New Roman"/>
        </w:rPr>
        <w:t xml:space="preserve">overnight </w:t>
      </w:r>
      <w:r w:rsidRPr="00121691">
        <w:rPr>
          <w:rFonts w:cs="Times New Roman"/>
        </w:rPr>
        <w:t xml:space="preserve">trips </w:t>
      </w:r>
      <w:r w:rsidR="001C12FD" w:rsidRPr="00121691">
        <w:rPr>
          <w:rFonts w:cs="Times New Roman"/>
        </w:rPr>
        <w:t xml:space="preserve">were </w:t>
      </w:r>
      <w:r w:rsidRPr="00121691">
        <w:rPr>
          <w:rFonts w:cs="Times New Roman"/>
        </w:rPr>
        <w:t xml:space="preserve">up </w:t>
      </w:r>
      <w:r w:rsidR="00C30801" w:rsidRPr="00121691">
        <w:rPr>
          <w:rFonts w:cs="Times New Roman"/>
        </w:rPr>
        <w:t>2</w:t>
      </w:r>
      <w:r w:rsidRPr="00121691">
        <w:rPr>
          <w:rFonts w:cs="Times New Roman"/>
        </w:rPr>
        <w:t xml:space="preserve">% and nights </w:t>
      </w:r>
      <w:r w:rsidR="001C12FD" w:rsidRPr="00121691">
        <w:rPr>
          <w:rFonts w:cs="Times New Roman"/>
        </w:rPr>
        <w:t xml:space="preserve">were </w:t>
      </w:r>
      <w:r w:rsidR="00A606A6" w:rsidRPr="00121691">
        <w:rPr>
          <w:rFonts w:cs="Times New Roman"/>
        </w:rPr>
        <w:t>down</w:t>
      </w:r>
      <w:r w:rsidRPr="00121691">
        <w:rPr>
          <w:rFonts w:cs="Times New Roman"/>
        </w:rPr>
        <w:t xml:space="preserve"> </w:t>
      </w:r>
      <w:r w:rsidR="00C30801" w:rsidRPr="00121691">
        <w:rPr>
          <w:rFonts w:cs="Times New Roman"/>
        </w:rPr>
        <w:t>1</w:t>
      </w:r>
      <w:r w:rsidRPr="00121691">
        <w:rPr>
          <w:rFonts w:cs="Times New Roman"/>
        </w:rPr>
        <w:t>%</w:t>
      </w:r>
      <w:r w:rsidR="00BF3F1E">
        <w:rPr>
          <w:rFonts w:cs="Times New Roman"/>
        </w:rPr>
        <w:t>,</w:t>
      </w:r>
      <w:r w:rsidRPr="00121691">
        <w:rPr>
          <w:rFonts w:cs="Times New Roman"/>
        </w:rPr>
        <w:t xml:space="preserve"> when compared </w:t>
      </w:r>
      <w:r w:rsidR="0045692B" w:rsidRPr="00121691">
        <w:rPr>
          <w:rFonts w:cs="Times New Roman"/>
        </w:rPr>
        <w:t>with</w:t>
      </w:r>
      <w:r w:rsidRPr="00121691">
        <w:rPr>
          <w:rFonts w:cs="Times New Roman"/>
        </w:rPr>
        <w:t xml:space="preserve"> the year</w:t>
      </w:r>
      <w:r w:rsidR="00BF3F1E">
        <w:rPr>
          <w:rFonts w:cs="Times New Roman"/>
        </w:rPr>
        <w:t xml:space="preserve"> ending June 2023</w:t>
      </w:r>
      <w:r w:rsidRPr="00121691">
        <w:rPr>
          <w:rFonts w:cs="Times New Roman"/>
        </w:rPr>
        <w:t>.</w:t>
      </w:r>
      <w:bookmarkStart w:id="2" w:name="_Hlk161058852"/>
      <w:r w:rsidR="0078356C" w:rsidRPr="00121691">
        <w:rPr>
          <w:rFonts w:cs="Times New Roman"/>
        </w:rPr>
        <w:t xml:space="preserve"> </w:t>
      </w:r>
      <w:r w:rsidR="00787DB8" w:rsidRPr="00121691">
        <w:rPr>
          <w:rFonts w:cs="Times New Roman"/>
        </w:rPr>
        <w:t xml:space="preserve">The results for the </w:t>
      </w:r>
      <w:r w:rsidR="00C30801" w:rsidRPr="00121691">
        <w:rPr>
          <w:rFonts w:cs="Times New Roman"/>
        </w:rPr>
        <w:t>June</w:t>
      </w:r>
      <w:r w:rsidR="00787DB8" w:rsidRPr="00121691">
        <w:rPr>
          <w:rFonts w:cs="Times New Roman"/>
        </w:rPr>
        <w:t xml:space="preserve"> quarter</w:t>
      </w:r>
      <w:r w:rsidR="0067595C" w:rsidRPr="00121691">
        <w:rPr>
          <w:rFonts w:cs="Times New Roman"/>
        </w:rPr>
        <w:t xml:space="preserve"> 2024</w:t>
      </w:r>
      <w:r w:rsidR="00787DB8" w:rsidRPr="00121691">
        <w:rPr>
          <w:rFonts w:cs="Times New Roman"/>
        </w:rPr>
        <w:t xml:space="preserve"> and </w:t>
      </w:r>
      <w:r w:rsidR="00CB4A9A" w:rsidRPr="00121691">
        <w:rPr>
          <w:rFonts w:cs="Times New Roman"/>
        </w:rPr>
        <w:t xml:space="preserve">the </w:t>
      </w:r>
      <w:r w:rsidR="00787DB8" w:rsidRPr="00121691">
        <w:rPr>
          <w:rFonts w:cs="Times New Roman"/>
        </w:rPr>
        <w:t xml:space="preserve">year ending </w:t>
      </w:r>
      <w:r w:rsidR="00C30801" w:rsidRPr="00121691">
        <w:rPr>
          <w:rFonts w:cs="Times New Roman"/>
        </w:rPr>
        <w:t>June</w:t>
      </w:r>
      <w:r w:rsidR="00787DB8" w:rsidRPr="00121691">
        <w:rPr>
          <w:rFonts w:cs="Times New Roman"/>
        </w:rPr>
        <w:t xml:space="preserve"> 2024 </w:t>
      </w:r>
      <w:r w:rsidR="0078356C" w:rsidRPr="00121691">
        <w:rPr>
          <w:rFonts w:cs="Times New Roman"/>
        </w:rPr>
        <w:t>continue to show</w:t>
      </w:r>
      <w:r w:rsidR="00787DB8" w:rsidRPr="00121691">
        <w:rPr>
          <w:rFonts w:cs="Times New Roman"/>
        </w:rPr>
        <w:t xml:space="preserve"> that </w:t>
      </w:r>
      <w:r w:rsidR="00CB4A9A" w:rsidRPr="00121691">
        <w:rPr>
          <w:rFonts w:cs="Times New Roman"/>
        </w:rPr>
        <w:t xml:space="preserve">domestic </w:t>
      </w:r>
      <w:r w:rsidR="00BF3F1E">
        <w:rPr>
          <w:rFonts w:cs="Times New Roman"/>
        </w:rPr>
        <w:t>travel</w:t>
      </w:r>
      <w:r w:rsidR="00BF3F1E" w:rsidRPr="00121691">
        <w:rPr>
          <w:rFonts w:cs="Times New Roman"/>
        </w:rPr>
        <w:t xml:space="preserve"> </w:t>
      </w:r>
      <w:r w:rsidR="00CB4A9A" w:rsidRPr="00121691">
        <w:rPr>
          <w:rFonts w:cs="Times New Roman"/>
        </w:rPr>
        <w:t xml:space="preserve">has stabilised </w:t>
      </w:r>
      <w:r w:rsidR="00787DB8" w:rsidRPr="00121691">
        <w:rPr>
          <w:rFonts w:cs="Times New Roman"/>
        </w:rPr>
        <w:t xml:space="preserve">following a </w:t>
      </w:r>
      <w:r w:rsidR="00152A24" w:rsidRPr="00121691">
        <w:rPr>
          <w:rFonts w:cs="Times New Roman"/>
        </w:rPr>
        <w:t>challenging period during the pandemic and an extremely strong rebound in 2022 and early 2023.</w:t>
      </w:r>
      <w:r w:rsidR="00BF3F1E">
        <w:rPr>
          <w:rFonts w:cs="Times New Roman"/>
        </w:rPr>
        <w:t xml:space="preserve"> Consistent with previous quarters, the results also indicate that while Australians continue to travel, they are taking shorter trips with a view to managing costs. </w:t>
      </w:r>
      <w:r w:rsidR="00152A24" w:rsidRPr="00121691">
        <w:rPr>
          <w:rFonts w:cs="Times New Roman"/>
        </w:rPr>
        <w:t xml:space="preserve">  </w:t>
      </w:r>
    </w:p>
    <w:bookmarkEnd w:id="1"/>
    <w:bookmarkEnd w:id="2"/>
    <w:p w14:paraId="4FAF0B0A" w14:textId="3E583746" w:rsidR="00055731" w:rsidRPr="00121691" w:rsidRDefault="00055731" w:rsidP="008F60EF">
      <w:pPr>
        <w:rPr>
          <w:b/>
          <w:bCs/>
        </w:rPr>
      </w:pPr>
      <w:r w:rsidRPr="00121691">
        <w:rPr>
          <w:b/>
          <w:bCs/>
        </w:rPr>
        <w:t xml:space="preserve">Figure 1. Percent change </w:t>
      </w:r>
      <w:r w:rsidR="008805E0" w:rsidRPr="00121691">
        <w:rPr>
          <w:b/>
          <w:bCs/>
        </w:rPr>
        <w:t xml:space="preserve">for spend, trips and nights </w:t>
      </w:r>
      <w:r w:rsidRPr="00121691">
        <w:rPr>
          <w:b/>
          <w:bCs/>
        </w:rPr>
        <w:t>compared the same period in the previous year</w:t>
      </w:r>
      <w:r w:rsidR="008805E0" w:rsidRPr="00121691">
        <w:rPr>
          <w:b/>
          <w:bCs/>
        </w:rPr>
        <w:t xml:space="preserve">, </w:t>
      </w:r>
      <w:r w:rsidR="00C30801" w:rsidRPr="00121691">
        <w:rPr>
          <w:b/>
          <w:bCs/>
        </w:rPr>
        <w:t>September</w:t>
      </w:r>
      <w:r w:rsidR="00A762C9" w:rsidRPr="00121691">
        <w:rPr>
          <w:b/>
          <w:bCs/>
        </w:rPr>
        <w:t xml:space="preserve"> </w:t>
      </w:r>
      <w:r w:rsidR="008805E0" w:rsidRPr="00121691">
        <w:rPr>
          <w:b/>
          <w:bCs/>
        </w:rPr>
        <w:t>quarter 202</w:t>
      </w:r>
      <w:r w:rsidR="00697684" w:rsidRPr="00121691">
        <w:rPr>
          <w:b/>
          <w:bCs/>
        </w:rPr>
        <w:t>3</w:t>
      </w:r>
      <w:r w:rsidR="008805E0" w:rsidRPr="00121691">
        <w:rPr>
          <w:b/>
          <w:bCs/>
        </w:rPr>
        <w:t xml:space="preserve"> to </w:t>
      </w:r>
      <w:r w:rsidR="00C30801" w:rsidRPr="00121691">
        <w:rPr>
          <w:b/>
          <w:bCs/>
        </w:rPr>
        <w:t>June</w:t>
      </w:r>
      <w:r w:rsidR="008805E0" w:rsidRPr="00121691">
        <w:rPr>
          <w:b/>
          <w:bCs/>
        </w:rPr>
        <w:t xml:space="preserve"> quarter 202</w:t>
      </w:r>
      <w:r w:rsidR="00A606A6" w:rsidRPr="00121691">
        <w:rPr>
          <w:b/>
          <w:bCs/>
        </w:rPr>
        <w:t>4</w:t>
      </w:r>
    </w:p>
    <w:p w14:paraId="53609FF8" w14:textId="6AF326C6" w:rsidR="002F6F94" w:rsidRPr="00121691" w:rsidRDefault="00C30801" w:rsidP="00090233">
      <w:pPr>
        <w:tabs>
          <w:tab w:val="left" w:pos="780"/>
        </w:tabs>
        <w:rPr>
          <w:b/>
          <w:bCs/>
          <w:color w:val="1E988A" w:themeColor="background2"/>
          <w:sz w:val="26"/>
          <w:szCs w:val="26"/>
        </w:rPr>
        <w:sectPr w:rsidR="002F6F94" w:rsidRPr="00121691" w:rsidSect="007D69C5">
          <w:headerReference w:type="even" r:id="rId20"/>
          <w:headerReference w:type="default" r:id="rId21"/>
          <w:footerReference w:type="even" r:id="rId22"/>
          <w:footerReference w:type="default" r:id="rId23"/>
          <w:headerReference w:type="first" r:id="rId24"/>
          <w:footerReference w:type="first" r:id="rId25"/>
          <w:footnotePr>
            <w:numStart w:val="2"/>
          </w:footnotePr>
          <w:pgSz w:w="11906" w:h="16838" w:code="9"/>
          <w:pgMar w:top="720" w:right="720" w:bottom="720" w:left="720" w:header="454" w:footer="851" w:gutter="0"/>
          <w:cols w:space="720"/>
          <w:titlePg/>
          <w:docGrid w:linePitch="360"/>
        </w:sectPr>
      </w:pPr>
      <w:r w:rsidRPr="00121691">
        <w:rPr>
          <w:noProof/>
        </w:rPr>
        <w:drawing>
          <wp:inline distT="0" distB="0" distL="0" distR="0" wp14:anchorId="6D2CED92" wp14:editId="29153527">
            <wp:extent cx="6219825" cy="1990725"/>
            <wp:effectExtent l="0" t="0" r="0" b="0"/>
            <wp:docPr id="588937038" name="Chart 1" descr="Figure 1 shows the percent change for spend, trips and nights compared the same period in the previous year, for the September quarter 2023 to the June quarter 2024.&#10;Compared to the same period in the previous year, spend in:&#10;• the September quarter 2023 was up 1%&#10;• the December quarter 2023 was up 2%&#10;• the March quarter 2024 was on par&#10;• the June quarter 2024 was up 2%.&#10;Compared to the same period in the previous year, overnight trips in:&#10;• the September quarter 2023 was up 1%&#10;• the December quarter 2023 was up 4%&#10;• the March quarter 2024 was up 2%&#10;• the June quarter 2024 was up 3%.&#10; Compared to the same period in the previous year, nights away in:&#10;• the September quarter 2023 was down 2%&#10;• the December quarter 2023 was on par&#10;• the March quarter was down 1%&#10;• the June quarter 2024 was down 1%.&#10;">
              <a:extLst xmlns:a="http://schemas.openxmlformats.org/drawingml/2006/main">
                <a:ext uri="{FF2B5EF4-FFF2-40B4-BE49-F238E27FC236}">
                  <a16:creationId xmlns:a16="http://schemas.microsoft.com/office/drawing/2014/main" id="{96B73210-0938-85B9-8BAA-B63EDEFF2E9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284D84C7" w14:textId="24129AB3" w:rsidR="003400E2" w:rsidRPr="00121691" w:rsidRDefault="00435B0E" w:rsidP="00090233">
      <w:pPr>
        <w:pStyle w:val="Heading2"/>
        <w:spacing w:before="0" w:after="120"/>
      </w:pPr>
      <w:r w:rsidRPr="00121691">
        <w:rPr>
          <w:rFonts w:cs="Times New Roman"/>
          <w:b w:val="0"/>
          <w:bCs w:val="0"/>
          <w:noProof/>
        </w:rPr>
        <w:lastRenderedPageBreak/>
        <mc:AlternateContent>
          <mc:Choice Requires="wps">
            <w:drawing>
              <wp:anchor distT="45720" distB="45720" distL="114300" distR="114300" simplePos="0" relativeHeight="251674624" behindDoc="0" locked="0" layoutInCell="1" allowOverlap="1" wp14:anchorId="44F99290" wp14:editId="0279D82B">
                <wp:simplePos x="0" y="0"/>
                <wp:positionH relativeFrom="page">
                  <wp:posOffset>3867150</wp:posOffset>
                </wp:positionH>
                <wp:positionV relativeFrom="paragraph">
                  <wp:posOffset>4456430</wp:posOffset>
                </wp:positionV>
                <wp:extent cx="3600450" cy="4638675"/>
                <wp:effectExtent l="0" t="0" r="0" b="9525"/>
                <wp:wrapSquare wrapText="bothSides"/>
                <wp:docPr id="697392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4638675"/>
                        </a:xfrm>
                        <a:prstGeom prst="rect">
                          <a:avLst/>
                        </a:prstGeom>
                        <a:ln>
                          <a:noFill/>
                          <a:headEnd/>
                          <a:tailEnd/>
                        </a:ln>
                      </wps:spPr>
                      <wps:style>
                        <a:lnRef idx="2">
                          <a:schemeClr val="dk1"/>
                        </a:lnRef>
                        <a:fillRef idx="1">
                          <a:schemeClr val="lt1"/>
                        </a:fillRef>
                        <a:effectRef idx="0">
                          <a:schemeClr val="dk1"/>
                        </a:effectRef>
                        <a:fontRef idx="minor">
                          <a:schemeClr val="dk1"/>
                        </a:fontRef>
                      </wps:style>
                      <wps:txbx>
                        <w:txbxContent>
                          <w:p w14:paraId="7609C7D4" w14:textId="77777777" w:rsidR="00EA05AF" w:rsidRDefault="00EA05AF" w:rsidP="00EB77CC">
                            <w:pPr>
                              <w:rPr>
                                <w:rFonts w:asciiTheme="majorHAnsi" w:hAnsiTheme="majorHAnsi"/>
                                <w:b/>
                                <w:bCs/>
                              </w:rPr>
                            </w:pPr>
                          </w:p>
                          <w:p w14:paraId="537B3615" w14:textId="05474DBD" w:rsidR="00EB77CC" w:rsidRPr="00EB77CC" w:rsidRDefault="00EB77CC" w:rsidP="00EB77CC">
                            <w:pPr>
                              <w:rPr>
                                <w:rFonts w:asciiTheme="majorHAnsi" w:hAnsiTheme="majorHAnsi"/>
                                <w:b/>
                                <w:bCs/>
                              </w:rPr>
                            </w:pPr>
                            <w:r w:rsidRPr="00EB77CC">
                              <w:rPr>
                                <w:rFonts w:asciiTheme="majorHAnsi" w:hAnsiTheme="majorHAnsi"/>
                                <w:b/>
                                <w:bCs/>
                              </w:rPr>
                              <w:t xml:space="preserve">Figure 3: </w:t>
                            </w:r>
                            <w:r w:rsidR="00090233" w:rsidRPr="00FD4567">
                              <w:rPr>
                                <w:b/>
                                <w:bCs/>
                              </w:rPr>
                              <w:t xml:space="preserve">Percentage change in trips and spend by age group, </w:t>
                            </w:r>
                            <w:r w:rsidR="00090233">
                              <w:rPr>
                                <w:b/>
                                <w:bCs/>
                              </w:rPr>
                              <w:t>June quarter 2024 compared to the June quarter 2023</w:t>
                            </w:r>
                            <w:r w:rsidR="00F50F42">
                              <w:rPr>
                                <w:b/>
                                <w:bCs/>
                              </w:rPr>
                              <w:t xml:space="preserve"> </w:t>
                            </w:r>
                          </w:p>
                          <w:p w14:paraId="03CE5858" w14:textId="44C5607A" w:rsidR="00EB77CC" w:rsidRPr="00EB77CC" w:rsidRDefault="00090233" w:rsidP="00EB77CC">
                            <w:pPr>
                              <w:rPr>
                                <w:rFonts w:asciiTheme="majorHAnsi" w:hAnsiTheme="majorHAnsi"/>
                              </w:rPr>
                            </w:pPr>
                            <w:r>
                              <w:rPr>
                                <w:noProof/>
                              </w:rPr>
                              <w:drawing>
                                <wp:inline distT="0" distB="0" distL="0" distR="0" wp14:anchorId="631303A8" wp14:editId="78DF57F0">
                                  <wp:extent cx="3362325" cy="2905125"/>
                                  <wp:effectExtent l="0" t="0" r="9525" b="0"/>
                                  <wp:docPr id="1139170116" name="Chart 1" descr="Figure 3 shows the change in trips and spend for the June quarter 2024 compared to the June quarter 2023 by age group.&#10;• For 15-24 year olds, trips were down 1% and spend was down 8%&#10;• For 25-34 year olds, trips were on par and spend was down 9%&#10;• For 35-44 year olds, trips were down 1% and spend was up 4%&#10;• For 45-54 year olds, trips were up 6% and spend was up 8%&#10;• For 55-64 year olds, trips were up 6% and spend was up 11%&#10;• For those 65 and over, trips were up 5% and spend was on par.&#10;">
                                    <a:extLst xmlns:a="http://schemas.openxmlformats.org/drawingml/2006/main">
                                      <a:ext uri="{FF2B5EF4-FFF2-40B4-BE49-F238E27FC236}">
                                        <a16:creationId xmlns:a16="http://schemas.microsoft.com/office/drawing/2014/main" id="{997C1149-3C96-CB75-3A20-A31C90C86A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F99290" id="_x0000_t202" coordsize="21600,21600" o:spt="202" path="m,l,21600r21600,l21600,xe">
                <v:stroke joinstyle="miter"/>
                <v:path gradientshapeok="t" o:connecttype="rect"/>
              </v:shapetype>
              <v:shape id="Text Box 2" o:spid="_x0000_s1026" type="#_x0000_t202" style="position:absolute;margin-left:304.5pt;margin-top:350.9pt;width:283.5pt;height:365.25pt;z-index:25167462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" fillcolor="white [3201]" stroked="f" strokeweight="2pt">
                <v:textbox>
                  <w:txbxContent>
                    <w:p w14:paraId="7609C7D4" w14:textId="77777777" w:rsidR="00EA05AF" w:rsidRDefault="00EA05AF" w:rsidP="00EB77CC">
                      <w:pPr>
                        <w:rPr>
                          <w:rFonts w:asciiTheme="majorHAnsi" w:hAnsiTheme="majorHAnsi"/>
                          <w:b/>
                          <w:bCs/>
                        </w:rPr>
                      </w:pPr>
                    </w:p>
                    <w:p w14:paraId="537B3615" w14:textId="05474DBD" w:rsidR="00EB77CC" w:rsidRPr="00EB77CC" w:rsidRDefault="00EB77CC" w:rsidP="00EB77CC">
                      <w:pPr>
                        <w:rPr>
                          <w:rFonts w:asciiTheme="majorHAnsi" w:hAnsiTheme="majorHAnsi"/>
                          <w:b/>
                          <w:bCs/>
                        </w:rPr>
                      </w:pPr>
                      <w:r w:rsidRPr="00EB77CC">
                        <w:rPr>
                          <w:rFonts w:asciiTheme="majorHAnsi" w:hAnsiTheme="majorHAnsi"/>
                          <w:b/>
                          <w:bCs/>
                        </w:rPr>
                        <w:t xml:space="preserve">Figure 3: </w:t>
                      </w:r>
                      <w:r w:rsidR="00090233" w:rsidRPr="00FD4567">
                        <w:rPr>
                          <w:b/>
                          <w:bCs/>
                        </w:rPr>
                        <w:t xml:space="preserve">Percentage change in trips and spend by age group, </w:t>
                      </w:r>
                      <w:r w:rsidR="00090233">
                        <w:rPr>
                          <w:b/>
                          <w:bCs/>
                        </w:rPr>
                        <w:t>June quarter 2024 compared to the June quarter 2023</w:t>
                      </w:r>
                      <w:r w:rsidR="00F50F42">
                        <w:rPr>
                          <w:b/>
                          <w:bCs/>
                        </w:rPr>
                        <w:t xml:space="preserve"> </w:t>
                      </w:r>
                    </w:p>
                    <w:p w14:paraId="03CE5858" w14:textId="44C5607A" w:rsidR="00EB77CC" w:rsidRPr="00EB77CC" w:rsidRDefault="00090233" w:rsidP="00EB77CC">
                      <w:pPr>
                        <w:rPr>
                          <w:rFonts w:asciiTheme="majorHAnsi" w:hAnsiTheme="majorHAnsi"/>
                        </w:rPr>
                      </w:pPr>
                      <w:r>
                        <w:rPr>
                          <w:noProof/>
                        </w:rPr>
                        <w:drawing>
                          <wp:inline distT="0" distB="0" distL="0" distR="0" wp14:anchorId="631303A8" wp14:editId="78DF57F0">
                            <wp:extent cx="3362325" cy="2905125"/>
                            <wp:effectExtent l="0" t="0" r="9525" b="0"/>
                            <wp:docPr id="1139170116" name="Chart 1" descr="Figure 3 shows the change in trips and spend for the June quarter 2024 compared to the June quarter 2023 by age group.&#10;• For 15-24 year olds, trips were down 1% and spend was down 8%&#10;• For 25-34 year olds, trips were on par and spend was down 9%&#10;• For 35-44 year olds, trips were down 1% and spend was up 4%&#10;• For 45-54 year olds, trips were up 6% and spend was up 8%&#10;• For 55-64 year olds, trips were up 6% and spend was up 11%&#10;• For those 65 and over, trips were up 5% and spend was on par.&#10;">
                              <a:extLst xmlns:a="http://schemas.openxmlformats.org/drawingml/2006/main">
                                <a:ext uri="{FF2B5EF4-FFF2-40B4-BE49-F238E27FC236}">
                                  <a16:creationId xmlns:a16="http://schemas.microsoft.com/office/drawing/2014/main" id="{997C1149-3C96-CB75-3A20-A31C90C86A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txbxContent>
                </v:textbox>
                <w10:wrap type="square" anchorx="page"/>
              </v:shape>
            </w:pict>
          </mc:Fallback>
        </mc:AlternateContent>
      </w:r>
      <w:r w:rsidR="00BF3F1E" w:rsidRPr="00121691">
        <w:rPr>
          <w:rFonts w:cs="Times New Roman"/>
          <w:b w:val="0"/>
          <w:bCs w:val="0"/>
          <w:noProof/>
        </w:rPr>
        <mc:AlternateContent>
          <mc:Choice Requires="wps">
            <w:drawing>
              <wp:anchor distT="45720" distB="45720" distL="114300" distR="114300" simplePos="0" relativeHeight="251672576" behindDoc="0" locked="0" layoutInCell="1" allowOverlap="1" wp14:anchorId="155A9A75" wp14:editId="100B5A7B">
                <wp:simplePos x="0" y="0"/>
                <wp:positionH relativeFrom="margin">
                  <wp:posOffset>-148590</wp:posOffset>
                </wp:positionH>
                <wp:positionV relativeFrom="paragraph">
                  <wp:posOffset>4494530</wp:posOffset>
                </wp:positionV>
                <wp:extent cx="3295650" cy="4610100"/>
                <wp:effectExtent l="0" t="0" r="0" b="0"/>
                <wp:wrapSquare wrapText="bothSides"/>
                <wp:docPr id="16740124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4610100"/>
                        </a:xfrm>
                        <a:prstGeom prst="rect">
                          <a:avLst/>
                        </a:prstGeom>
                        <a:ln>
                          <a:noFill/>
                          <a:headEnd/>
                          <a:tailEnd/>
                        </a:ln>
                      </wps:spPr>
                      <wps:style>
                        <a:lnRef idx="2">
                          <a:schemeClr val="dk1"/>
                        </a:lnRef>
                        <a:fillRef idx="1">
                          <a:schemeClr val="lt1"/>
                        </a:fillRef>
                        <a:effectRef idx="0">
                          <a:schemeClr val="dk1"/>
                        </a:effectRef>
                        <a:fontRef idx="minor">
                          <a:schemeClr val="dk1"/>
                        </a:fontRef>
                      </wps:style>
                      <wps:txbx>
                        <w:txbxContent>
                          <w:p w14:paraId="1ECBB2C8" w14:textId="711E63F7" w:rsidR="00090233" w:rsidRPr="00FD4567" w:rsidRDefault="00090233" w:rsidP="00090233">
                            <w:pPr>
                              <w:rPr>
                                <w:b/>
                                <w:bCs/>
                                <w:color w:val="1E988A" w:themeColor="background2"/>
                                <w:sz w:val="26"/>
                                <w:szCs w:val="26"/>
                              </w:rPr>
                            </w:pPr>
                            <w:r>
                              <w:rPr>
                                <w:b/>
                                <w:bCs/>
                                <w:color w:val="1E988A" w:themeColor="background2"/>
                                <w:sz w:val="26"/>
                                <w:szCs w:val="26"/>
                              </w:rPr>
                              <w:t xml:space="preserve">Older Australians continue to </w:t>
                            </w:r>
                            <w:r w:rsidR="00BF3F1E">
                              <w:rPr>
                                <w:b/>
                                <w:bCs/>
                                <w:color w:val="1E988A" w:themeColor="background2"/>
                                <w:sz w:val="26"/>
                                <w:szCs w:val="26"/>
                              </w:rPr>
                              <w:t xml:space="preserve">underpin </w:t>
                            </w:r>
                            <w:r>
                              <w:rPr>
                                <w:b/>
                                <w:bCs/>
                                <w:color w:val="1E988A" w:themeColor="background2"/>
                                <w:sz w:val="26"/>
                                <w:szCs w:val="26"/>
                              </w:rPr>
                              <w:t>domestic travel</w:t>
                            </w:r>
                          </w:p>
                          <w:p w14:paraId="4F1E44B6" w14:textId="6E79B7C3" w:rsidR="00090233" w:rsidRPr="00121691" w:rsidRDefault="00BF3F1E" w:rsidP="00090233">
                            <w:r>
                              <w:t>Travel by o</w:t>
                            </w:r>
                            <w:r w:rsidR="00090233">
                              <w:t>lder Australians continue</w:t>
                            </w:r>
                            <w:r>
                              <w:t>d</w:t>
                            </w:r>
                            <w:r w:rsidR="00090233">
                              <w:t xml:space="preserve"> to </w:t>
                            </w:r>
                            <w:r>
                              <w:t xml:space="preserve">grow </w:t>
                            </w:r>
                            <w:r w:rsidR="00090233">
                              <w:t>in the June quarter 2024 (Figure 3)</w:t>
                            </w:r>
                            <w:r>
                              <w:t xml:space="preserve">, in contrast to weaker results for younger age groups, demonstrating </w:t>
                            </w:r>
                            <w:r w:rsidR="00090233" w:rsidRPr="00FD4567">
                              <w:t>large differences for</w:t>
                            </w:r>
                            <w:r w:rsidR="00090233">
                              <w:t xml:space="preserve"> both trips and</w:t>
                            </w:r>
                            <w:r w:rsidR="00090233" w:rsidRPr="00FD4567">
                              <w:t xml:space="preserve"> spend between age </w:t>
                            </w:r>
                            <w:r w:rsidR="00090233" w:rsidRPr="00121691">
                              <w:t xml:space="preserve">groups. </w:t>
                            </w:r>
                          </w:p>
                          <w:p w14:paraId="573EE4F7" w14:textId="77777777" w:rsidR="00090233" w:rsidRPr="00121691" w:rsidRDefault="00090233" w:rsidP="00090233">
                            <w:r w:rsidRPr="00121691">
                              <w:t>Younger age groups saw:</w:t>
                            </w:r>
                          </w:p>
                          <w:p w14:paraId="22E2B252" w14:textId="16334F83" w:rsidR="00090233" w:rsidRPr="00121691" w:rsidRDefault="00082CFF" w:rsidP="00090233">
                            <w:pPr>
                              <w:pStyle w:val="ListParagraph"/>
                              <w:numPr>
                                <w:ilvl w:val="0"/>
                                <w:numId w:val="4"/>
                              </w:numPr>
                              <w:rPr>
                                <w:rFonts w:asciiTheme="majorHAnsi" w:hAnsiTheme="majorHAnsi"/>
                              </w:rPr>
                            </w:pPr>
                            <w:r w:rsidRPr="00121691">
                              <w:rPr>
                                <w:rFonts w:asciiTheme="majorHAnsi" w:hAnsiTheme="majorHAnsi"/>
                              </w:rPr>
                              <w:t xml:space="preserve">a </w:t>
                            </w:r>
                            <w:r w:rsidR="00090233" w:rsidRPr="00121691">
                              <w:rPr>
                                <w:rFonts w:asciiTheme="majorHAnsi" w:hAnsiTheme="majorHAnsi"/>
                              </w:rPr>
                              <w:t>1% decrease in trips and 8% decrease in spend for those aged 15-24 years</w:t>
                            </w:r>
                          </w:p>
                          <w:p w14:paraId="6DDFBE6A" w14:textId="77777777" w:rsidR="00090233" w:rsidRPr="00121691" w:rsidRDefault="00090233" w:rsidP="00090233">
                            <w:pPr>
                              <w:pStyle w:val="ListParagraph"/>
                              <w:numPr>
                                <w:ilvl w:val="0"/>
                                <w:numId w:val="4"/>
                              </w:numPr>
                              <w:rPr>
                                <w:rFonts w:asciiTheme="majorHAnsi" w:hAnsiTheme="majorHAnsi"/>
                              </w:rPr>
                            </w:pPr>
                            <w:r w:rsidRPr="00121691">
                              <w:rPr>
                                <w:rFonts w:asciiTheme="majorHAnsi" w:hAnsiTheme="majorHAnsi"/>
                              </w:rPr>
                              <w:t xml:space="preserve">no change in trips and 9% decrease in spend for those aged 25-34 years </w:t>
                            </w:r>
                          </w:p>
                          <w:p w14:paraId="3B98E56A" w14:textId="018D5D5D" w:rsidR="00090233" w:rsidRPr="00121691" w:rsidRDefault="00082CFF" w:rsidP="00090233">
                            <w:pPr>
                              <w:pStyle w:val="ListParagraph"/>
                              <w:numPr>
                                <w:ilvl w:val="0"/>
                                <w:numId w:val="4"/>
                              </w:numPr>
                              <w:rPr>
                                <w:rFonts w:asciiTheme="majorHAnsi" w:hAnsiTheme="majorHAnsi"/>
                              </w:rPr>
                            </w:pPr>
                            <w:r w:rsidRPr="00121691">
                              <w:rPr>
                                <w:rFonts w:asciiTheme="majorHAnsi" w:hAnsiTheme="majorHAnsi"/>
                              </w:rPr>
                              <w:t xml:space="preserve">a </w:t>
                            </w:r>
                            <w:r w:rsidR="00090233" w:rsidRPr="00121691">
                              <w:rPr>
                                <w:rFonts w:asciiTheme="majorHAnsi" w:hAnsiTheme="majorHAnsi"/>
                              </w:rPr>
                              <w:t>1% decrease in trips and 4% increase in spend for those aged 35-44 years</w:t>
                            </w:r>
                          </w:p>
                          <w:p w14:paraId="73A5E58D" w14:textId="77777777" w:rsidR="00090233" w:rsidRPr="00121691" w:rsidRDefault="00090233" w:rsidP="00090233"/>
                          <w:p w14:paraId="3E644E74" w14:textId="5405864B" w:rsidR="00090233" w:rsidRPr="00121691" w:rsidRDefault="00090233" w:rsidP="00090233">
                            <w:r w:rsidRPr="00121691">
                              <w:t xml:space="preserve">In comparison, older age groups took more trips and spent more in the June quarter 2024 when compared </w:t>
                            </w:r>
                            <w:r w:rsidR="00BF3F1E">
                              <w:t>with</w:t>
                            </w:r>
                            <w:r w:rsidR="00BF3F1E" w:rsidRPr="00121691">
                              <w:t xml:space="preserve"> </w:t>
                            </w:r>
                            <w:r w:rsidRPr="00121691">
                              <w:t>the June quarter 2023. Older age groups saw</w:t>
                            </w:r>
                            <w:r w:rsidR="00082CFF" w:rsidRPr="00121691">
                              <w:t xml:space="preserve"> a</w:t>
                            </w:r>
                            <w:r w:rsidRPr="00121691">
                              <w:t>:</w:t>
                            </w:r>
                          </w:p>
                          <w:p w14:paraId="29229846" w14:textId="77777777" w:rsidR="00090233" w:rsidRPr="00121691" w:rsidRDefault="00090233" w:rsidP="00090233">
                            <w:pPr>
                              <w:pStyle w:val="ListParagraph"/>
                              <w:numPr>
                                <w:ilvl w:val="0"/>
                                <w:numId w:val="4"/>
                              </w:numPr>
                              <w:rPr>
                                <w:rFonts w:asciiTheme="majorHAnsi" w:hAnsiTheme="majorHAnsi"/>
                              </w:rPr>
                            </w:pPr>
                            <w:r w:rsidRPr="00121691">
                              <w:rPr>
                                <w:rFonts w:asciiTheme="majorHAnsi" w:hAnsiTheme="majorHAnsi"/>
                              </w:rPr>
                              <w:t>6% increase in trips and 8% increase in spend for those aged 45-54 years</w:t>
                            </w:r>
                          </w:p>
                          <w:p w14:paraId="2F3890FE" w14:textId="77777777" w:rsidR="00090233" w:rsidRPr="00121691" w:rsidRDefault="00090233" w:rsidP="00090233">
                            <w:pPr>
                              <w:pStyle w:val="ListParagraph"/>
                              <w:numPr>
                                <w:ilvl w:val="0"/>
                                <w:numId w:val="4"/>
                              </w:numPr>
                              <w:rPr>
                                <w:rFonts w:asciiTheme="majorHAnsi" w:hAnsiTheme="majorHAnsi"/>
                              </w:rPr>
                            </w:pPr>
                            <w:r w:rsidRPr="00121691">
                              <w:rPr>
                                <w:rFonts w:asciiTheme="majorHAnsi" w:hAnsiTheme="majorHAnsi"/>
                              </w:rPr>
                              <w:t>6% increase in trips and 11% increase in spend for those aged 55-64 years</w:t>
                            </w:r>
                          </w:p>
                          <w:p w14:paraId="281F38C4" w14:textId="77777777" w:rsidR="00090233" w:rsidRPr="00121691" w:rsidRDefault="00090233" w:rsidP="00090233">
                            <w:pPr>
                              <w:pStyle w:val="ListParagraph"/>
                              <w:numPr>
                                <w:ilvl w:val="0"/>
                                <w:numId w:val="4"/>
                              </w:numPr>
                              <w:rPr>
                                <w:rFonts w:asciiTheme="majorHAnsi" w:hAnsiTheme="majorHAnsi"/>
                              </w:rPr>
                            </w:pPr>
                            <w:r w:rsidRPr="00121691">
                              <w:rPr>
                                <w:rFonts w:asciiTheme="majorHAnsi" w:hAnsiTheme="majorHAnsi"/>
                              </w:rPr>
                              <w:t>5% increase in trips and no change in spend for those aged 65+ years</w:t>
                            </w:r>
                          </w:p>
                          <w:p w14:paraId="224A8D25" w14:textId="77777777" w:rsidR="00EB77CC" w:rsidRPr="00C85746" w:rsidRDefault="00EB77CC" w:rsidP="00EB77CC">
                            <w:pPr>
                              <w:pStyle w:val="ListParagraph"/>
                              <w:rPr>
                                <w:rFonts w:asciiTheme="majorHAnsi" w:hAnsiTheme="maj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5A9A75" id="_x0000_s1027" type="#_x0000_t202" style="position:absolute;margin-left:-11.7pt;margin-top:353.9pt;width:259.5pt;height:363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" fillcolor="white [3201]" stroked="f" strokeweight="2pt">
                <v:textbox>
                  <w:txbxContent>
                    <w:p w14:paraId="1ECBB2C8" w14:textId="711E63F7" w:rsidR="00090233" w:rsidRPr="00FD4567" w:rsidRDefault="00090233" w:rsidP="00090233">
                      <w:pPr>
                        <w:rPr>
                          <w:b/>
                          <w:bCs/>
                          <w:color w:val="1E988A" w:themeColor="background2"/>
                          <w:sz w:val="26"/>
                          <w:szCs w:val="26"/>
                        </w:rPr>
                      </w:pPr>
                      <w:r>
                        <w:rPr>
                          <w:b/>
                          <w:bCs/>
                          <w:color w:val="1E988A" w:themeColor="background2"/>
                          <w:sz w:val="26"/>
                          <w:szCs w:val="26"/>
                        </w:rPr>
                        <w:t xml:space="preserve">Older Australians continue to </w:t>
                      </w:r>
                      <w:r w:rsidR="00BF3F1E">
                        <w:rPr>
                          <w:b/>
                          <w:bCs/>
                          <w:color w:val="1E988A" w:themeColor="background2"/>
                          <w:sz w:val="26"/>
                          <w:szCs w:val="26"/>
                        </w:rPr>
                        <w:t xml:space="preserve">underpin </w:t>
                      </w:r>
                      <w:r>
                        <w:rPr>
                          <w:b/>
                          <w:bCs/>
                          <w:color w:val="1E988A" w:themeColor="background2"/>
                          <w:sz w:val="26"/>
                          <w:szCs w:val="26"/>
                        </w:rPr>
                        <w:t>domestic travel</w:t>
                      </w:r>
                    </w:p>
                    <w:p w14:paraId="4F1E44B6" w14:textId="6E79B7C3" w:rsidR="00090233" w:rsidRPr="00121691" w:rsidRDefault="00BF3F1E" w:rsidP="00090233">
                      <w:r>
                        <w:t>Travel by o</w:t>
                      </w:r>
                      <w:r w:rsidR="00090233">
                        <w:t>lder Australians continue</w:t>
                      </w:r>
                      <w:r>
                        <w:t>d</w:t>
                      </w:r>
                      <w:r w:rsidR="00090233">
                        <w:t xml:space="preserve"> to </w:t>
                      </w:r>
                      <w:r>
                        <w:t xml:space="preserve">grow </w:t>
                      </w:r>
                      <w:r w:rsidR="00090233">
                        <w:t>in the June quarter 2024 (Figure 3)</w:t>
                      </w:r>
                      <w:r>
                        <w:t xml:space="preserve">, in contrast to weaker results for younger age groups, demonstrating </w:t>
                      </w:r>
                      <w:r w:rsidR="00090233" w:rsidRPr="00FD4567">
                        <w:t>large differences for</w:t>
                      </w:r>
                      <w:r w:rsidR="00090233">
                        <w:t xml:space="preserve"> both trips and</w:t>
                      </w:r>
                      <w:r w:rsidR="00090233" w:rsidRPr="00FD4567">
                        <w:t xml:space="preserve"> spend between age </w:t>
                      </w:r>
                      <w:r w:rsidR="00090233" w:rsidRPr="00121691">
                        <w:t xml:space="preserve">groups. </w:t>
                      </w:r>
                    </w:p>
                    <w:p w14:paraId="573EE4F7" w14:textId="77777777" w:rsidR="00090233" w:rsidRPr="00121691" w:rsidRDefault="00090233" w:rsidP="00090233">
                      <w:r w:rsidRPr="00121691">
                        <w:t>Younger age groups saw:</w:t>
                      </w:r>
                    </w:p>
                    <w:p w14:paraId="22E2B252" w14:textId="16334F83" w:rsidR="00090233" w:rsidRPr="00121691" w:rsidRDefault="00082CFF" w:rsidP="00090233">
                      <w:pPr>
                        <w:pStyle w:val="ListParagraph"/>
                        <w:numPr>
                          <w:ilvl w:val="0"/>
                          <w:numId w:val="4"/>
                        </w:numPr>
                        <w:rPr>
                          <w:rFonts w:asciiTheme="majorHAnsi" w:hAnsiTheme="majorHAnsi"/>
                        </w:rPr>
                      </w:pPr>
                      <w:r w:rsidRPr="00121691">
                        <w:rPr>
                          <w:rFonts w:asciiTheme="majorHAnsi" w:hAnsiTheme="majorHAnsi"/>
                        </w:rPr>
                        <w:t xml:space="preserve">a </w:t>
                      </w:r>
                      <w:r w:rsidR="00090233" w:rsidRPr="00121691">
                        <w:rPr>
                          <w:rFonts w:asciiTheme="majorHAnsi" w:hAnsiTheme="majorHAnsi"/>
                        </w:rPr>
                        <w:t>1% decrease in trips and 8% decrease in spend for those aged 15-24 years</w:t>
                      </w:r>
                    </w:p>
                    <w:p w14:paraId="6DDFBE6A" w14:textId="77777777" w:rsidR="00090233" w:rsidRPr="00121691" w:rsidRDefault="00090233" w:rsidP="00090233">
                      <w:pPr>
                        <w:pStyle w:val="ListParagraph"/>
                        <w:numPr>
                          <w:ilvl w:val="0"/>
                          <w:numId w:val="4"/>
                        </w:numPr>
                        <w:rPr>
                          <w:rFonts w:asciiTheme="majorHAnsi" w:hAnsiTheme="majorHAnsi"/>
                        </w:rPr>
                      </w:pPr>
                      <w:r w:rsidRPr="00121691">
                        <w:rPr>
                          <w:rFonts w:asciiTheme="majorHAnsi" w:hAnsiTheme="majorHAnsi"/>
                        </w:rPr>
                        <w:t xml:space="preserve">no change in trips and 9% decrease in spend for those aged 25-34 years </w:t>
                      </w:r>
                    </w:p>
                    <w:p w14:paraId="3B98E56A" w14:textId="018D5D5D" w:rsidR="00090233" w:rsidRPr="00121691" w:rsidRDefault="00082CFF" w:rsidP="00090233">
                      <w:pPr>
                        <w:pStyle w:val="ListParagraph"/>
                        <w:numPr>
                          <w:ilvl w:val="0"/>
                          <w:numId w:val="4"/>
                        </w:numPr>
                        <w:rPr>
                          <w:rFonts w:asciiTheme="majorHAnsi" w:hAnsiTheme="majorHAnsi"/>
                        </w:rPr>
                      </w:pPr>
                      <w:r w:rsidRPr="00121691">
                        <w:rPr>
                          <w:rFonts w:asciiTheme="majorHAnsi" w:hAnsiTheme="majorHAnsi"/>
                        </w:rPr>
                        <w:t xml:space="preserve">a </w:t>
                      </w:r>
                      <w:r w:rsidR="00090233" w:rsidRPr="00121691">
                        <w:rPr>
                          <w:rFonts w:asciiTheme="majorHAnsi" w:hAnsiTheme="majorHAnsi"/>
                        </w:rPr>
                        <w:t>1% decrease in trips and 4% increase in spend for those aged 35-44 years</w:t>
                      </w:r>
                    </w:p>
                    <w:p w14:paraId="73A5E58D" w14:textId="77777777" w:rsidR="00090233" w:rsidRPr="00121691" w:rsidRDefault="00090233" w:rsidP="00090233"/>
                    <w:p w14:paraId="3E644E74" w14:textId="5405864B" w:rsidR="00090233" w:rsidRPr="00121691" w:rsidRDefault="00090233" w:rsidP="00090233">
                      <w:r w:rsidRPr="00121691">
                        <w:t xml:space="preserve">In comparison, older age groups took more trips and spent more in the June quarter 2024 when compared </w:t>
                      </w:r>
                      <w:r w:rsidR="00BF3F1E">
                        <w:t>with</w:t>
                      </w:r>
                      <w:r w:rsidR="00BF3F1E" w:rsidRPr="00121691">
                        <w:t xml:space="preserve"> </w:t>
                      </w:r>
                      <w:r w:rsidRPr="00121691">
                        <w:t>the June quarter 2023. Older age groups saw</w:t>
                      </w:r>
                      <w:r w:rsidR="00082CFF" w:rsidRPr="00121691">
                        <w:t xml:space="preserve"> a</w:t>
                      </w:r>
                      <w:r w:rsidRPr="00121691">
                        <w:t>:</w:t>
                      </w:r>
                    </w:p>
                    <w:p w14:paraId="29229846" w14:textId="77777777" w:rsidR="00090233" w:rsidRPr="00121691" w:rsidRDefault="00090233" w:rsidP="00090233">
                      <w:pPr>
                        <w:pStyle w:val="ListParagraph"/>
                        <w:numPr>
                          <w:ilvl w:val="0"/>
                          <w:numId w:val="4"/>
                        </w:numPr>
                        <w:rPr>
                          <w:rFonts w:asciiTheme="majorHAnsi" w:hAnsiTheme="majorHAnsi"/>
                        </w:rPr>
                      </w:pPr>
                      <w:r w:rsidRPr="00121691">
                        <w:rPr>
                          <w:rFonts w:asciiTheme="majorHAnsi" w:hAnsiTheme="majorHAnsi"/>
                        </w:rPr>
                        <w:t>6% increase in trips and 8% increase in spend for those aged 45-54 years</w:t>
                      </w:r>
                    </w:p>
                    <w:p w14:paraId="2F3890FE" w14:textId="77777777" w:rsidR="00090233" w:rsidRPr="00121691" w:rsidRDefault="00090233" w:rsidP="00090233">
                      <w:pPr>
                        <w:pStyle w:val="ListParagraph"/>
                        <w:numPr>
                          <w:ilvl w:val="0"/>
                          <w:numId w:val="4"/>
                        </w:numPr>
                        <w:rPr>
                          <w:rFonts w:asciiTheme="majorHAnsi" w:hAnsiTheme="majorHAnsi"/>
                        </w:rPr>
                      </w:pPr>
                      <w:r w:rsidRPr="00121691">
                        <w:rPr>
                          <w:rFonts w:asciiTheme="majorHAnsi" w:hAnsiTheme="majorHAnsi"/>
                        </w:rPr>
                        <w:t>6% increase in trips and 11% increase in spend for those aged 55-64 years</w:t>
                      </w:r>
                    </w:p>
                    <w:p w14:paraId="281F38C4" w14:textId="77777777" w:rsidR="00090233" w:rsidRPr="00121691" w:rsidRDefault="00090233" w:rsidP="00090233">
                      <w:pPr>
                        <w:pStyle w:val="ListParagraph"/>
                        <w:numPr>
                          <w:ilvl w:val="0"/>
                          <w:numId w:val="4"/>
                        </w:numPr>
                        <w:rPr>
                          <w:rFonts w:asciiTheme="majorHAnsi" w:hAnsiTheme="majorHAnsi"/>
                        </w:rPr>
                      </w:pPr>
                      <w:r w:rsidRPr="00121691">
                        <w:rPr>
                          <w:rFonts w:asciiTheme="majorHAnsi" w:hAnsiTheme="majorHAnsi"/>
                        </w:rPr>
                        <w:t>5% increase in trips and no change in spend for those aged 65+ years</w:t>
                      </w:r>
                    </w:p>
                    <w:p w14:paraId="224A8D25" w14:textId="77777777" w:rsidR="00EB77CC" w:rsidRPr="00C85746" w:rsidRDefault="00EB77CC" w:rsidP="00EB77CC">
                      <w:pPr>
                        <w:pStyle w:val="ListParagraph"/>
                        <w:rPr>
                          <w:rFonts w:asciiTheme="majorHAnsi" w:hAnsiTheme="majorHAnsi"/>
                        </w:rPr>
                      </w:pPr>
                    </w:p>
                  </w:txbxContent>
                </v:textbox>
                <w10:wrap type="square" anchorx="margin"/>
              </v:shape>
            </w:pict>
          </mc:Fallback>
        </mc:AlternateContent>
      </w:r>
      <w:r w:rsidR="008D17B7" w:rsidRPr="00121691">
        <w:rPr>
          <w:rFonts w:cs="Times New Roman"/>
          <w:b w:val="0"/>
          <w:bCs w:val="0"/>
          <w:noProof/>
        </w:rPr>
        <mc:AlternateContent>
          <mc:Choice Requires="wps">
            <w:drawing>
              <wp:anchor distT="45720" distB="45720" distL="114300" distR="114300" simplePos="0" relativeHeight="251666432" behindDoc="0" locked="0" layoutInCell="1" allowOverlap="1" wp14:anchorId="3EC2E8B7" wp14:editId="77A3463E">
                <wp:simplePos x="0" y="0"/>
                <wp:positionH relativeFrom="margin">
                  <wp:posOffset>-167640</wp:posOffset>
                </wp:positionH>
                <wp:positionV relativeFrom="paragraph">
                  <wp:posOffset>0</wp:posOffset>
                </wp:positionV>
                <wp:extent cx="6819900" cy="44291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4429125"/>
                        </a:xfrm>
                        <a:prstGeom prst="rect">
                          <a:avLst/>
                        </a:prstGeom>
                        <a:solidFill>
                          <a:srgbClr val="FFFFFF"/>
                        </a:solidFill>
                        <a:ln w="9525">
                          <a:noFill/>
                          <a:miter lim="800000"/>
                          <a:headEnd/>
                          <a:tailEnd/>
                        </a:ln>
                      </wps:spPr>
                      <wps:txbx>
                        <w:txbxContent>
                          <w:p w14:paraId="6FADC39A" w14:textId="60D3E6D3" w:rsidR="005B58D5" w:rsidRPr="003F4AB7" w:rsidRDefault="00ED3667" w:rsidP="00FB64DC">
                            <w:pPr>
                              <w:rPr>
                                <w:b/>
                                <w:bCs/>
                                <w:color w:val="1E988A" w:themeColor="background2"/>
                                <w:sz w:val="26"/>
                                <w:szCs w:val="26"/>
                              </w:rPr>
                            </w:pPr>
                            <w:r>
                              <w:rPr>
                                <w:b/>
                                <w:bCs/>
                                <w:color w:val="1E988A" w:themeColor="background2"/>
                                <w:sz w:val="26"/>
                                <w:szCs w:val="26"/>
                              </w:rPr>
                              <w:t>Interstate travel supported by holiday trips</w:t>
                            </w:r>
                            <w:r w:rsidR="008D17B7">
                              <w:rPr>
                                <w:b/>
                                <w:bCs/>
                                <w:color w:val="1E988A" w:themeColor="background2"/>
                                <w:sz w:val="26"/>
                                <w:szCs w:val="26"/>
                              </w:rPr>
                              <w:t>*</w:t>
                            </w:r>
                          </w:p>
                          <w:p w14:paraId="220FCABD" w14:textId="1D2DA000" w:rsidR="00523C39" w:rsidRDefault="00BF3F1E" w:rsidP="00523C39">
                            <w:r>
                              <w:t>I</w:t>
                            </w:r>
                            <w:r w:rsidR="00ED3667">
                              <w:t xml:space="preserve">nterstate </w:t>
                            </w:r>
                            <w:r>
                              <w:t xml:space="preserve">holiday </w:t>
                            </w:r>
                            <w:r w:rsidR="00ED3667">
                              <w:t>travel performed strongly in the June quarter 2024</w:t>
                            </w:r>
                            <w:r>
                              <w:t>,</w:t>
                            </w:r>
                            <w:r w:rsidR="00CC578C">
                              <w:t xml:space="preserve"> support by the April school holidays</w:t>
                            </w:r>
                            <w:r w:rsidR="00ED3667">
                              <w:t>,</w:t>
                            </w:r>
                            <w:r w:rsidR="00CC578C">
                              <w:t xml:space="preserve"> however</w:t>
                            </w:r>
                            <w:r w:rsidR="00ED3667">
                              <w:t xml:space="preserve"> this was offset by weaker results in interstate business trips</w:t>
                            </w:r>
                            <w:r w:rsidR="00090233">
                              <w:t xml:space="preserve"> (Figure 2)</w:t>
                            </w:r>
                            <w:r w:rsidR="00ED3667">
                              <w:t xml:space="preserve">. For interstate </w:t>
                            </w:r>
                            <w:r w:rsidR="00EC4D34">
                              <w:t>travel</w:t>
                            </w:r>
                            <w:r w:rsidR="00ED3667">
                              <w:t xml:space="preserve"> i</w:t>
                            </w:r>
                            <w:r w:rsidR="00FF0357">
                              <w:t xml:space="preserve">n the June quarter 2024, </w:t>
                            </w:r>
                            <w:r w:rsidR="00523C39">
                              <w:t>compared to the June quarter 2023:</w:t>
                            </w:r>
                          </w:p>
                          <w:p w14:paraId="38D5141F" w14:textId="7DC4ADC4" w:rsidR="00523C39" w:rsidRPr="004078A0" w:rsidRDefault="00ED3667" w:rsidP="00523C39">
                            <w:pPr>
                              <w:pStyle w:val="ListParagraph"/>
                              <w:numPr>
                                <w:ilvl w:val="0"/>
                                <w:numId w:val="21"/>
                              </w:numPr>
                              <w:rPr>
                                <w:rFonts w:asciiTheme="majorHAnsi" w:hAnsiTheme="majorHAnsi"/>
                              </w:rPr>
                            </w:pPr>
                            <w:r w:rsidRPr="004078A0">
                              <w:rPr>
                                <w:rFonts w:asciiTheme="majorHAnsi" w:hAnsiTheme="majorHAnsi"/>
                              </w:rPr>
                              <w:t>Holiday</w:t>
                            </w:r>
                            <w:r w:rsidR="00EC4D34" w:rsidRPr="004078A0">
                              <w:rPr>
                                <w:rFonts w:asciiTheme="majorHAnsi" w:hAnsiTheme="majorHAnsi"/>
                              </w:rPr>
                              <w:t xml:space="preserve"> spend was up $944 million (15%), overnight trips </w:t>
                            </w:r>
                            <w:r w:rsidR="00090233" w:rsidRPr="004078A0">
                              <w:rPr>
                                <w:rFonts w:asciiTheme="majorHAnsi" w:hAnsiTheme="majorHAnsi"/>
                              </w:rPr>
                              <w:t>were</w:t>
                            </w:r>
                            <w:r w:rsidRPr="004078A0">
                              <w:rPr>
                                <w:rFonts w:asciiTheme="majorHAnsi" w:hAnsiTheme="majorHAnsi"/>
                              </w:rPr>
                              <w:t xml:space="preserve"> up </w:t>
                            </w:r>
                            <w:r w:rsidR="00121691">
                              <w:rPr>
                                <w:rFonts w:asciiTheme="majorHAnsi" w:hAnsiTheme="majorHAnsi"/>
                              </w:rPr>
                              <w:t>243</w:t>
                            </w:r>
                            <w:r w:rsidRPr="004078A0">
                              <w:rPr>
                                <w:rFonts w:asciiTheme="majorHAnsi" w:hAnsiTheme="majorHAnsi"/>
                              </w:rPr>
                              <w:t>,000 (</w:t>
                            </w:r>
                            <w:r w:rsidR="00121691">
                              <w:rPr>
                                <w:rFonts w:asciiTheme="majorHAnsi" w:hAnsiTheme="majorHAnsi"/>
                              </w:rPr>
                              <w:t>8</w:t>
                            </w:r>
                            <w:r w:rsidRPr="004078A0">
                              <w:rPr>
                                <w:rFonts w:asciiTheme="majorHAnsi" w:hAnsiTheme="majorHAnsi"/>
                              </w:rPr>
                              <w:t>%)</w:t>
                            </w:r>
                            <w:r w:rsidR="00EC4D34" w:rsidRPr="004078A0">
                              <w:rPr>
                                <w:rFonts w:asciiTheme="majorHAnsi" w:hAnsiTheme="majorHAnsi"/>
                              </w:rPr>
                              <w:t xml:space="preserve"> and</w:t>
                            </w:r>
                            <w:r w:rsidRPr="004078A0">
                              <w:rPr>
                                <w:rFonts w:asciiTheme="majorHAnsi" w:hAnsiTheme="majorHAnsi"/>
                              </w:rPr>
                              <w:t xml:space="preserve"> nights </w:t>
                            </w:r>
                            <w:r w:rsidR="00090233" w:rsidRPr="004078A0">
                              <w:rPr>
                                <w:rFonts w:asciiTheme="majorHAnsi" w:hAnsiTheme="majorHAnsi"/>
                              </w:rPr>
                              <w:t>were</w:t>
                            </w:r>
                            <w:r w:rsidRPr="004078A0">
                              <w:rPr>
                                <w:rFonts w:asciiTheme="majorHAnsi" w:hAnsiTheme="majorHAnsi"/>
                              </w:rPr>
                              <w:t xml:space="preserve"> up </w:t>
                            </w:r>
                            <w:r w:rsidR="00121691">
                              <w:rPr>
                                <w:rFonts w:asciiTheme="majorHAnsi" w:hAnsiTheme="majorHAnsi"/>
                              </w:rPr>
                              <w:t>860,000</w:t>
                            </w:r>
                            <w:r w:rsidR="00090233" w:rsidRPr="004078A0">
                              <w:rPr>
                                <w:rFonts w:asciiTheme="majorHAnsi" w:hAnsiTheme="majorHAnsi"/>
                              </w:rPr>
                              <w:t xml:space="preserve"> (6%)</w:t>
                            </w:r>
                          </w:p>
                          <w:p w14:paraId="041CE2BB" w14:textId="61A2608A" w:rsidR="00090233" w:rsidRPr="004078A0" w:rsidRDefault="00090233" w:rsidP="00EC4D34">
                            <w:pPr>
                              <w:pStyle w:val="ListParagraph"/>
                              <w:numPr>
                                <w:ilvl w:val="0"/>
                                <w:numId w:val="21"/>
                              </w:numPr>
                              <w:rPr>
                                <w:rFonts w:asciiTheme="majorHAnsi" w:hAnsiTheme="majorHAnsi"/>
                              </w:rPr>
                            </w:pPr>
                            <w:r w:rsidRPr="004078A0">
                              <w:rPr>
                                <w:rFonts w:asciiTheme="majorHAnsi" w:hAnsiTheme="majorHAnsi"/>
                              </w:rPr>
                              <w:t xml:space="preserve">Visiting friends and relatives </w:t>
                            </w:r>
                            <w:r w:rsidR="00EC4D34" w:rsidRPr="004078A0">
                              <w:rPr>
                                <w:rFonts w:asciiTheme="majorHAnsi" w:hAnsiTheme="majorHAnsi"/>
                              </w:rPr>
                              <w:t xml:space="preserve">spend was down $137 million (5%), trips were down </w:t>
                            </w:r>
                            <w:r w:rsidR="00121691">
                              <w:rPr>
                                <w:rFonts w:asciiTheme="majorHAnsi" w:hAnsiTheme="majorHAnsi"/>
                              </w:rPr>
                              <w:t>163</w:t>
                            </w:r>
                            <w:r w:rsidR="00EC4D34" w:rsidRPr="004078A0">
                              <w:rPr>
                                <w:rFonts w:asciiTheme="majorHAnsi" w:hAnsiTheme="majorHAnsi"/>
                              </w:rPr>
                              <w:t>,000 (5%) and nights</w:t>
                            </w:r>
                            <w:r w:rsidRPr="004078A0">
                              <w:rPr>
                                <w:rFonts w:asciiTheme="majorHAnsi" w:hAnsiTheme="majorHAnsi"/>
                              </w:rPr>
                              <w:t xml:space="preserve"> were down 1.</w:t>
                            </w:r>
                            <w:r w:rsidR="00121691">
                              <w:rPr>
                                <w:rFonts w:asciiTheme="majorHAnsi" w:hAnsiTheme="majorHAnsi"/>
                              </w:rPr>
                              <w:t>7</w:t>
                            </w:r>
                            <w:r w:rsidRPr="004078A0">
                              <w:rPr>
                                <w:rFonts w:asciiTheme="majorHAnsi" w:hAnsiTheme="majorHAnsi"/>
                              </w:rPr>
                              <w:t xml:space="preserve"> million (1</w:t>
                            </w:r>
                            <w:r w:rsidR="00121691">
                              <w:rPr>
                                <w:rFonts w:asciiTheme="majorHAnsi" w:hAnsiTheme="majorHAnsi"/>
                              </w:rPr>
                              <w:t>3</w:t>
                            </w:r>
                            <w:r w:rsidRPr="004078A0">
                              <w:rPr>
                                <w:rFonts w:asciiTheme="majorHAnsi" w:hAnsiTheme="majorHAnsi"/>
                              </w:rPr>
                              <w:t xml:space="preserve">%) </w:t>
                            </w:r>
                          </w:p>
                          <w:p w14:paraId="2D1956D9" w14:textId="30569E23" w:rsidR="00090233" w:rsidRPr="004078A0" w:rsidRDefault="00090233" w:rsidP="001A35EA">
                            <w:pPr>
                              <w:pStyle w:val="ListParagraph"/>
                              <w:numPr>
                                <w:ilvl w:val="0"/>
                                <w:numId w:val="21"/>
                              </w:numPr>
                              <w:rPr>
                                <w:rFonts w:asciiTheme="majorHAnsi" w:hAnsiTheme="majorHAnsi"/>
                              </w:rPr>
                            </w:pPr>
                            <w:r w:rsidRPr="004078A0">
                              <w:rPr>
                                <w:rFonts w:asciiTheme="majorHAnsi" w:hAnsiTheme="majorHAnsi"/>
                              </w:rPr>
                              <w:t xml:space="preserve">Business </w:t>
                            </w:r>
                            <w:r w:rsidR="00EC4D34" w:rsidRPr="004078A0">
                              <w:rPr>
                                <w:rFonts w:asciiTheme="majorHAnsi" w:hAnsiTheme="majorHAnsi"/>
                              </w:rPr>
                              <w:t xml:space="preserve">spend was down $711 million (16%), </w:t>
                            </w:r>
                            <w:r w:rsidRPr="004078A0">
                              <w:rPr>
                                <w:rFonts w:asciiTheme="majorHAnsi" w:hAnsiTheme="majorHAnsi"/>
                              </w:rPr>
                              <w:t xml:space="preserve">trips were down </w:t>
                            </w:r>
                            <w:r w:rsidR="00121691">
                              <w:rPr>
                                <w:rFonts w:asciiTheme="majorHAnsi" w:hAnsiTheme="majorHAnsi"/>
                              </w:rPr>
                              <w:t>143</w:t>
                            </w:r>
                            <w:r w:rsidRPr="004078A0">
                              <w:rPr>
                                <w:rFonts w:asciiTheme="majorHAnsi" w:hAnsiTheme="majorHAnsi"/>
                              </w:rPr>
                              <w:t>,000 (</w:t>
                            </w:r>
                            <w:r w:rsidR="00121691">
                              <w:rPr>
                                <w:rFonts w:asciiTheme="majorHAnsi" w:hAnsiTheme="majorHAnsi"/>
                              </w:rPr>
                              <w:t>6</w:t>
                            </w:r>
                            <w:r w:rsidRPr="004078A0">
                              <w:rPr>
                                <w:rFonts w:asciiTheme="majorHAnsi" w:hAnsiTheme="majorHAnsi"/>
                              </w:rPr>
                              <w:t>%)</w:t>
                            </w:r>
                            <w:r w:rsidR="00EC4D34" w:rsidRPr="004078A0">
                              <w:rPr>
                                <w:rFonts w:asciiTheme="majorHAnsi" w:hAnsiTheme="majorHAnsi"/>
                              </w:rPr>
                              <w:t xml:space="preserve"> and </w:t>
                            </w:r>
                            <w:r w:rsidRPr="004078A0">
                              <w:rPr>
                                <w:rFonts w:asciiTheme="majorHAnsi" w:hAnsiTheme="majorHAnsi"/>
                              </w:rPr>
                              <w:t>nights were down 2.</w:t>
                            </w:r>
                            <w:r w:rsidR="00121691">
                              <w:rPr>
                                <w:rFonts w:asciiTheme="majorHAnsi" w:hAnsiTheme="majorHAnsi"/>
                              </w:rPr>
                              <w:t>3</w:t>
                            </w:r>
                            <w:r w:rsidRPr="004078A0">
                              <w:rPr>
                                <w:rFonts w:asciiTheme="majorHAnsi" w:hAnsiTheme="majorHAnsi"/>
                              </w:rPr>
                              <w:t xml:space="preserve"> million (2</w:t>
                            </w:r>
                            <w:r w:rsidR="00121691">
                              <w:rPr>
                                <w:rFonts w:asciiTheme="majorHAnsi" w:hAnsiTheme="majorHAnsi"/>
                              </w:rPr>
                              <w:t>4</w:t>
                            </w:r>
                            <w:r w:rsidRPr="004078A0">
                              <w:rPr>
                                <w:rFonts w:asciiTheme="majorHAnsi" w:hAnsiTheme="majorHAnsi"/>
                              </w:rPr>
                              <w:t>%)</w:t>
                            </w:r>
                          </w:p>
                          <w:p w14:paraId="15E66341" w14:textId="77777777" w:rsidR="00523C39" w:rsidRPr="004078A0" w:rsidRDefault="00523C39" w:rsidP="00523C39">
                            <w:pPr>
                              <w:pStyle w:val="ListParagraph"/>
                              <w:rPr>
                                <w:rFonts w:asciiTheme="majorHAnsi" w:hAnsiTheme="majorHAnsi"/>
                              </w:rPr>
                            </w:pPr>
                          </w:p>
                          <w:p w14:paraId="3C280658" w14:textId="47979E3E" w:rsidR="00FB64DC" w:rsidRPr="003F4AB7" w:rsidRDefault="00FB64DC" w:rsidP="007A5AFC">
                            <w:pPr>
                              <w:spacing w:after="0"/>
                            </w:pPr>
                            <w:r w:rsidRPr="004078A0">
                              <w:rPr>
                                <w:b/>
                                <w:bCs/>
                              </w:rPr>
                              <w:t xml:space="preserve">Figure 2: </w:t>
                            </w:r>
                            <w:r w:rsidR="00090233" w:rsidRPr="004078A0">
                              <w:rPr>
                                <w:b/>
                                <w:bCs/>
                              </w:rPr>
                              <w:t xml:space="preserve">Interstate travel by </w:t>
                            </w:r>
                            <w:r w:rsidR="004078A0" w:rsidRPr="004078A0">
                              <w:rPr>
                                <w:b/>
                                <w:bCs/>
                              </w:rPr>
                              <w:t>reason</w:t>
                            </w:r>
                            <w:r w:rsidR="00523C39" w:rsidRPr="004078A0">
                              <w:rPr>
                                <w:b/>
                                <w:bCs/>
                              </w:rPr>
                              <w:t>, June quarter 2024 compared to the June quarter 2023</w:t>
                            </w:r>
                          </w:p>
                          <w:p w14:paraId="33F4D879" w14:textId="01C7383A" w:rsidR="004078A0" w:rsidRDefault="004078A0" w:rsidP="004078A0">
                            <w:pPr>
                              <w:spacing w:after="0"/>
                            </w:pPr>
                            <w:r w:rsidRPr="004078A0">
                              <w:rPr>
                                <w:noProof/>
                              </w:rPr>
                              <w:drawing>
                                <wp:inline distT="0" distB="0" distL="0" distR="0" wp14:anchorId="6677045C" wp14:editId="45F37DF5">
                                  <wp:extent cx="6429545" cy="2076450"/>
                                  <wp:effectExtent l="0" t="0" r="9525" b="0"/>
                                  <wp:docPr id="1370444741" name="Picture 2" descr="Figure 2 shows the percent change for interstate travel by reason, for spend, trips and nights, June quarter 2024 compared to the June quarter 2023.:&#10;• Interstate holiday spend was up 15%, overnight trips were up 8% and nights away were up 6%.&#10;• Interstate spend for visiting friends and relatives were down 5%, overnight trips were down 5% and nights away were down 13%&#10;• Interstate business spend was down 16%, overnight trips were down 6% and nights away were down 24%.&#10;Main reason was used for spend, whereas stopover reason was used for trips and night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444741" name="Picture 2" descr="Figure 2 shows the percent change for interstate travel by reason, for spend, trips and nights, June quarter 2024 compared to the June quarter 2023.:&#10;• Interstate holiday spend was up 15%, overnight trips were up 8% and nights away were up 6%.&#10;• Interstate spend for visiting friends and relatives were down 5%, overnight trips were down 5% and nights away were down 13%&#10;• Interstate business spend was down 16%, overnight trips were down 6% and nights away were down 24%.&#10;Main reason was used for spend, whereas stopover reason was used for trips and nights.&#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472316" cy="2090263"/>
                                          </a:xfrm>
                                          <a:prstGeom prst="rect">
                                            <a:avLst/>
                                          </a:prstGeom>
                                          <a:noFill/>
                                          <a:ln>
                                            <a:noFill/>
                                          </a:ln>
                                        </pic:spPr>
                                      </pic:pic>
                                    </a:graphicData>
                                  </a:graphic>
                                </wp:inline>
                              </w:drawing>
                            </w:r>
                          </w:p>
                          <w:p w14:paraId="3AA549E2" w14:textId="338BCE7F" w:rsidR="008D17B7" w:rsidRPr="004078A0" w:rsidRDefault="008D17B7">
                            <w:pPr>
                              <w:rPr>
                                <w:sz w:val="16"/>
                                <w:szCs w:val="16"/>
                              </w:rPr>
                            </w:pPr>
                            <w:r w:rsidRPr="004078A0">
                              <w:rPr>
                                <w:sz w:val="16"/>
                                <w:szCs w:val="16"/>
                              </w:rPr>
                              <w:t>*</w:t>
                            </w:r>
                            <w:r w:rsidR="004078A0" w:rsidRPr="004078A0">
                              <w:rPr>
                                <w:sz w:val="16"/>
                                <w:szCs w:val="16"/>
                              </w:rPr>
                              <w:t xml:space="preserve"> Main reason used for </w:t>
                            </w:r>
                            <w:r w:rsidR="00121691">
                              <w:rPr>
                                <w:sz w:val="16"/>
                                <w:szCs w:val="16"/>
                              </w:rPr>
                              <w:t>t</w:t>
                            </w:r>
                            <w:r w:rsidR="004078A0" w:rsidRPr="004078A0">
                              <w:rPr>
                                <w:sz w:val="16"/>
                                <w:szCs w:val="16"/>
                              </w:rPr>
                              <w:t>rip expenditure, stopover reason used for trips and nights.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C2E8B7" id="_x0000_s1028" type="#_x0000_t202" style="position:absolute;margin-left:-13.2pt;margin-top:0;width:537pt;height:348.7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" stroked="f">
                <v:textbox>
                  <w:txbxContent>
                    <w:p w14:paraId="6FADC39A" w14:textId="60D3E6D3" w:rsidR="005B58D5" w:rsidRPr="003F4AB7" w:rsidRDefault="00ED3667" w:rsidP="00FB64DC">
                      <w:pPr>
                        <w:rPr>
                          <w:b/>
                          <w:bCs/>
                          <w:color w:val="1E988A" w:themeColor="background2"/>
                          <w:sz w:val="26"/>
                          <w:szCs w:val="26"/>
                        </w:rPr>
                      </w:pPr>
                      <w:r>
                        <w:rPr>
                          <w:b/>
                          <w:bCs/>
                          <w:color w:val="1E988A" w:themeColor="background2"/>
                          <w:sz w:val="26"/>
                          <w:szCs w:val="26"/>
                        </w:rPr>
                        <w:t>Interstate travel supported by holiday trips</w:t>
                      </w:r>
                      <w:r w:rsidR="008D17B7">
                        <w:rPr>
                          <w:b/>
                          <w:bCs/>
                          <w:color w:val="1E988A" w:themeColor="background2"/>
                          <w:sz w:val="26"/>
                          <w:szCs w:val="26"/>
                        </w:rPr>
                        <w:t>*</w:t>
                      </w:r>
                    </w:p>
                    <w:p w14:paraId="220FCABD" w14:textId="1D2DA000" w:rsidR="00523C39" w:rsidRDefault="00BF3F1E" w:rsidP="00523C39">
                      <w:r>
                        <w:t>I</w:t>
                      </w:r>
                      <w:r w:rsidR="00ED3667">
                        <w:t xml:space="preserve">nterstate </w:t>
                      </w:r>
                      <w:r>
                        <w:t xml:space="preserve">holiday </w:t>
                      </w:r>
                      <w:r w:rsidR="00ED3667">
                        <w:t>travel performed strongly in the June quarter 2024</w:t>
                      </w:r>
                      <w:r>
                        <w:t>,</w:t>
                      </w:r>
                      <w:r w:rsidR="00CC578C">
                        <w:t xml:space="preserve"> support by the April school holidays</w:t>
                      </w:r>
                      <w:r w:rsidR="00ED3667">
                        <w:t>,</w:t>
                      </w:r>
                      <w:r w:rsidR="00CC578C">
                        <w:t xml:space="preserve"> however</w:t>
                      </w:r>
                      <w:r w:rsidR="00ED3667">
                        <w:t xml:space="preserve"> this was offset by weaker results in interstate business trips</w:t>
                      </w:r>
                      <w:r w:rsidR="00090233">
                        <w:t xml:space="preserve"> (Figure 2)</w:t>
                      </w:r>
                      <w:r w:rsidR="00ED3667">
                        <w:t xml:space="preserve">. For interstate </w:t>
                      </w:r>
                      <w:r w:rsidR="00EC4D34">
                        <w:t>travel</w:t>
                      </w:r>
                      <w:r w:rsidR="00ED3667">
                        <w:t xml:space="preserve"> i</w:t>
                      </w:r>
                      <w:r w:rsidR="00FF0357">
                        <w:t xml:space="preserve">n the June quarter 2024, </w:t>
                      </w:r>
                      <w:r w:rsidR="00523C39">
                        <w:t>compared to the June quarter 2023:</w:t>
                      </w:r>
                    </w:p>
                    <w:p w14:paraId="38D5141F" w14:textId="7DC4ADC4" w:rsidR="00523C39" w:rsidRPr="004078A0" w:rsidRDefault="00ED3667" w:rsidP="00523C39">
                      <w:pPr>
                        <w:pStyle w:val="ListParagraph"/>
                        <w:numPr>
                          <w:ilvl w:val="0"/>
                          <w:numId w:val="21"/>
                        </w:numPr>
                        <w:rPr>
                          <w:rFonts w:asciiTheme="majorHAnsi" w:hAnsiTheme="majorHAnsi"/>
                        </w:rPr>
                      </w:pPr>
                      <w:r w:rsidRPr="004078A0">
                        <w:rPr>
                          <w:rFonts w:asciiTheme="majorHAnsi" w:hAnsiTheme="majorHAnsi"/>
                        </w:rPr>
                        <w:t>Holiday</w:t>
                      </w:r>
                      <w:r w:rsidR="00EC4D34" w:rsidRPr="004078A0">
                        <w:rPr>
                          <w:rFonts w:asciiTheme="majorHAnsi" w:hAnsiTheme="majorHAnsi"/>
                        </w:rPr>
                        <w:t xml:space="preserve"> spend was up $944 million (15%), overnight trips </w:t>
                      </w:r>
                      <w:r w:rsidR="00090233" w:rsidRPr="004078A0">
                        <w:rPr>
                          <w:rFonts w:asciiTheme="majorHAnsi" w:hAnsiTheme="majorHAnsi"/>
                        </w:rPr>
                        <w:t>were</w:t>
                      </w:r>
                      <w:r w:rsidRPr="004078A0">
                        <w:rPr>
                          <w:rFonts w:asciiTheme="majorHAnsi" w:hAnsiTheme="majorHAnsi"/>
                        </w:rPr>
                        <w:t xml:space="preserve"> up </w:t>
                      </w:r>
                      <w:r w:rsidR="00121691">
                        <w:rPr>
                          <w:rFonts w:asciiTheme="majorHAnsi" w:hAnsiTheme="majorHAnsi"/>
                        </w:rPr>
                        <w:t>243</w:t>
                      </w:r>
                      <w:r w:rsidRPr="004078A0">
                        <w:rPr>
                          <w:rFonts w:asciiTheme="majorHAnsi" w:hAnsiTheme="majorHAnsi"/>
                        </w:rPr>
                        <w:t>,000 (</w:t>
                      </w:r>
                      <w:r w:rsidR="00121691">
                        <w:rPr>
                          <w:rFonts w:asciiTheme="majorHAnsi" w:hAnsiTheme="majorHAnsi"/>
                        </w:rPr>
                        <w:t>8</w:t>
                      </w:r>
                      <w:r w:rsidRPr="004078A0">
                        <w:rPr>
                          <w:rFonts w:asciiTheme="majorHAnsi" w:hAnsiTheme="majorHAnsi"/>
                        </w:rPr>
                        <w:t>%)</w:t>
                      </w:r>
                      <w:r w:rsidR="00EC4D34" w:rsidRPr="004078A0">
                        <w:rPr>
                          <w:rFonts w:asciiTheme="majorHAnsi" w:hAnsiTheme="majorHAnsi"/>
                        </w:rPr>
                        <w:t xml:space="preserve"> and</w:t>
                      </w:r>
                      <w:r w:rsidRPr="004078A0">
                        <w:rPr>
                          <w:rFonts w:asciiTheme="majorHAnsi" w:hAnsiTheme="majorHAnsi"/>
                        </w:rPr>
                        <w:t xml:space="preserve"> nights </w:t>
                      </w:r>
                      <w:r w:rsidR="00090233" w:rsidRPr="004078A0">
                        <w:rPr>
                          <w:rFonts w:asciiTheme="majorHAnsi" w:hAnsiTheme="majorHAnsi"/>
                        </w:rPr>
                        <w:t>were</w:t>
                      </w:r>
                      <w:r w:rsidRPr="004078A0">
                        <w:rPr>
                          <w:rFonts w:asciiTheme="majorHAnsi" w:hAnsiTheme="majorHAnsi"/>
                        </w:rPr>
                        <w:t xml:space="preserve"> up </w:t>
                      </w:r>
                      <w:r w:rsidR="00121691">
                        <w:rPr>
                          <w:rFonts w:asciiTheme="majorHAnsi" w:hAnsiTheme="majorHAnsi"/>
                        </w:rPr>
                        <w:t>860,000</w:t>
                      </w:r>
                      <w:r w:rsidR="00090233" w:rsidRPr="004078A0">
                        <w:rPr>
                          <w:rFonts w:asciiTheme="majorHAnsi" w:hAnsiTheme="majorHAnsi"/>
                        </w:rPr>
                        <w:t xml:space="preserve"> (6%)</w:t>
                      </w:r>
                    </w:p>
                    <w:p w14:paraId="041CE2BB" w14:textId="61A2608A" w:rsidR="00090233" w:rsidRPr="004078A0" w:rsidRDefault="00090233" w:rsidP="00EC4D34">
                      <w:pPr>
                        <w:pStyle w:val="ListParagraph"/>
                        <w:numPr>
                          <w:ilvl w:val="0"/>
                          <w:numId w:val="21"/>
                        </w:numPr>
                        <w:rPr>
                          <w:rFonts w:asciiTheme="majorHAnsi" w:hAnsiTheme="majorHAnsi"/>
                        </w:rPr>
                      </w:pPr>
                      <w:r w:rsidRPr="004078A0">
                        <w:rPr>
                          <w:rFonts w:asciiTheme="majorHAnsi" w:hAnsiTheme="majorHAnsi"/>
                        </w:rPr>
                        <w:t xml:space="preserve">Visiting friends and relatives </w:t>
                      </w:r>
                      <w:r w:rsidR="00EC4D34" w:rsidRPr="004078A0">
                        <w:rPr>
                          <w:rFonts w:asciiTheme="majorHAnsi" w:hAnsiTheme="majorHAnsi"/>
                        </w:rPr>
                        <w:t xml:space="preserve">spend was down $137 million (5%), trips were down </w:t>
                      </w:r>
                      <w:r w:rsidR="00121691">
                        <w:rPr>
                          <w:rFonts w:asciiTheme="majorHAnsi" w:hAnsiTheme="majorHAnsi"/>
                        </w:rPr>
                        <w:t>163</w:t>
                      </w:r>
                      <w:r w:rsidR="00EC4D34" w:rsidRPr="004078A0">
                        <w:rPr>
                          <w:rFonts w:asciiTheme="majorHAnsi" w:hAnsiTheme="majorHAnsi"/>
                        </w:rPr>
                        <w:t>,000 (5%) and nights</w:t>
                      </w:r>
                      <w:r w:rsidRPr="004078A0">
                        <w:rPr>
                          <w:rFonts w:asciiTheme="majorHAnsi" w:hAnsiTheme="majorHAnsi"/>
                        </w:rPr>
                        <w:t xml:space="preserve"> were down 1.</w:t>
                      </w:r>
                      <w:r w:rsidR="00121691">
                        <w:rPr>
                          <w:rFonts w:asciiTheme="majorHAnsi" w:hAnsiTheme="majorHAnsi"/>
                        </w:rPr>
                        <w:t>7</w:t>
                      </w:r>
                      <w:r w:rsidRPr="004078A0">
                        <w:rPr>
                          <w:rFonts w:asciiTheme="majorHAnsi" w:hAnsiTheme="majorHAnsi"/>
                        </w:rPr>
                        <w:t xml:space="preserve"> million (1</w:t>
                      </w:r>
                      <w:r w:rsidR="00121691">
                        <w:rPr>
                          <w:rFonts w:asciiTheme="majorHAnsi" w:hAnsiTheme="majorHAnsi"/>
                        </w:rPr>
                        <w:t>3</w:t>
                      </w:r>
                      <w:r w:rsidRPr="004078A0">
                        <w:rPr>
                          <w:rFonts w:asciiTheme="majorHAnsi" w:hAnsiTheme="majorHAnsi"/>
                        </w:rPr>
                        <w:t xml:space="preserve">%) </w:t>
                      </w:r>
                    </w:p>
                    <w:p w14:paraId="2D1956D9" w14:textId="30569E23" w:rsidR="00090233" w:rsidRPr="004078A0" w:rsidRDefault="00090233" w:rsidP="001A35EA">
                      <w:pPr>
                        <w:pStyle w:val="ListParagraph"/>
                        <w:numPr>
                          <w:ilvl w:val="0"/>
                          <w:numId w:val="21"/>
                        </w:numPr>
                        <w:rPr>
                          <w:rFonts w:asciiTheme="majorHAnsi" w:hAnsiTheme="majorHAnsi"/>
                        </w:rPr>
                      </w:pPr>
                      <w:r w:rsidRPr="004078A0">
                        <w:rPr>
                          <w:rFonts w:asciiTheme="majorHAnsi" w:hAnsiTheme="majorHAnsi"/>
                        </w:rPr>
                        <w:t xml:space="preserve">Business </w:t>
                      </w:r>
                      <w:r w:rsidR="00EC4D34" w:rsidRPr="004078A0">
                        <w:rPr>
                          <w:rFonts w:asciiTheme="majorHAnsi" w:hAnsiTheme="majorHAnsi"/>
                        </w:rPr>
                        <w:t xml:space="preserve">spend was down $711 million (16%), </w:t>
                      </w:r>
                      <w:r w:rsidRPr="004078A0">
                        <w:rPr>
                          <w:rFonts w:asciiTheme="majorHAnsi" w:hAnsiTheme="majorHAnsi"/>
                        </w:rPr>
                        <w:t xml:space="preserve">trips were down </w:t>
                      </w:r>
                      <w:r w:rsidR="00121691">
                        <w:rPr>
                          <w:rFonts w:asciiTheme="majorHAnsi" w:hAnsiTheme="majorHAnsi"/>
                        </w:rPr>
                        <w:t>143</w:t>
                      </w:r>
                      <w:r w:rsidRPr="004078A0">
                        <w:rPr>
                          <w:rFonts w:asciiTheme="majorHAnsi" w:hAnsiTheme="majorHAnsi"/>
                        </w:rPr>
                        <w:t>,000 (</w:t>
                      </w:r>
                      <w:r w:rsidR="00121691">
                        <w:rPr>
                          <w:rFonts w:asciiTheme="majorHAnsi" w:hAnsiTheme="majorHAnsi"/>
                        </w:rPr>
                        <w:t>6</w:t>
                      </w:r>
                      <w:r w:rsidRPr="004078A0">
                        <w:rPr>
                          <w:rFonts w:asciiTheme="majorHAnsi" w:hAnsiTheme="majorHAnsi"/>
                        </w:rPr>
                        <w:t>%)</w:t>
                      </w:r>
                      <w:r w:rsidR="00EC4D34" w:rsidRPr="004078A0">
                        <w:rPr>
                          <w:rFonts w:asciiTheme="majorHAnsi" w:hAnsiTheme="majorHAnsi"/>
                        </w:rPr>
                        <w:t xml:space="preserve"> and </w:t>
                      </w:r>
                      <w:r w:rsidRPr="004078A0">
                        <w:rPr>
                          <w:rFonts w:asciiTheme="majorHAnsi" w:hAnsiTheme="majorHAnsi"/>
                        </w:rPr>
                        <w:t>nights were down 2.</w:t>
                      </w:r>
                      <w:r w:rsidR="00121691">
                        <w:rPr>
                          <w:rFonts w:asciiTheme="majorHAnsi" w:hAnsiTheme="majorHAnsi"/>
                        </w:rPr>
                        <w:t>3</w:t>
                      </w:r>
                      <w:r w:rsidRPr="004078A0">
                        <w:rPr>
                          <w:rFonts w:asciiTheme="majorHAnsi" w:hAnsiTheme="majorHAnsi"/>
                        </w:rPr>
                        <w:t xml:space="preserve"> million (2</w:t>
                      </w:r>
                      <w:r w:rsidR="00121691">
                        <w:rPr>
                          <w:rFonts w:asciiTheme="majorHAnsi" w:hAnsiTheme="majorHAnsi"/>
                        </w:rPr>
                        <w:t>4</w:t>
                      </w:r>
                      <w:r w:rsidRPr="004078A0">
                        <w:rPr>
                          <w:rFonts w:asciiTheme="majorHAnsi" w:hAnsiTheme="majorHAnsi"/>
                        </w:rPr>
                        <w:t>%)</w:t>
                      </w:r>
                    </w:p>
                    <w:p w14:paraId="15E66341" w14:textId="77777777" w:rsidR="00523C39" w:rsidRPr="004078A0" w:rsidRDefault="00523C39" w:rsidP="00523C39">
                      <w:pPr>
                        <w:pStyle w:val="ListParagraph"/>
                        <w:rPr>
                          <w:rFonts w:asciiTheme="majorHAnsi" w:hAnsiTheme="majorHAnsi"/>
                        </w:rPr>
                      </w:pPr>
                    </w:p>
                    <w:p w14:paraId="3C280658" w14:textId="47979E3E" w:rsidR="00FB64DC" w:rsidRPr="003F4AB7" w:rsidRDefault="00FB64DC" w:rsidP="007A5AFC">
                      <w:pPr>
                        <w:spacing w:after="0"/>
                      </w:pPr>
                      <w:r w:rsidRPr="004078A0">
                        <w:rPr>
                          <w:b/>
                          <w:bCs/>
                        </w:rPr>
                        <w:t xml:space="preserve">Figure 2: </w:t>
                      </w:r>
                      <w:r w:rsidR="00090233" w:rsidRPr="004078A0">
                        <w:rPr>
                          <w:b/>
                          <w:bCs/>
                        </w:rPr>
                        <w:t xml:space="preserve">Interstate travel by </w:t>
                      </w:r>
                      <w:r w:rsidR="004078A0" w:rsidRPr="004078A0">
                        <w:rPr>
                          <w:b/>
                          <w:bCs/>
                        </w:rPr>
                        <w:t>reason</w:t>
                      </w:r>
                      <w:r w:rsidR="00523C39" w:rsidRPr="004078A0">
                        <w:rPr>
                          <w:b/>
                          <w:bCs/>
                        </w:rPr>
                        <w:t>, June quarter 2024 compared to the June quarter 2023</w:t>
                      </w:r>
                    </w:p>
                    <w:p w14:paraId="33F4D879" w14:textId="01C7383A" w:rsidR="004078A0" w:rsidRDefault="004078A0" w:rsidP="004078A0">
                      <w:pPr>
                        <w:spacing w:after="0"/>
                      </w:pPr>
                      <w:r w:rsidRPr="004078A0">
                        <w:rPr>
                          <w:noProof/>
                        </w:rPr>
                        <w:drawing>
                          <wp:inline distT="0" distB="0" distL="0" distR="0" wp14:anchorId="6677045C" wp14:editId="45F37DF5">
                            <wp:extent cx="6429545" cy="2076450"/>
                            <wp:effectExtent l="0" t="0" r="9525" b="0"/>
                            <wp:docPr id="1370444741" name="Picture 2" descr="Figure 2 shows the percent change for interstate travel by reason, for spend, trips and nights, June quarter 2024 compared to the June quarter 2023.:&#10;• Interstate holiday spend was up 15%, overnight trips were up 8% and nights away were up 6%.&#10;• Interstate spend for visiting friends and relatives were down 5%, overnight trips were down 5% and nights away were down 13%&#10;• Interstate business spend was down 16%, overnight trips were down 6% and nights away were down 24%.&#10;Main reason was used for spend, whereas stopover reason was used for trips and night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444741" name="Picture 2" descr="Figure 2 shows the percent change for interstate travel by reason, for spend, trips and nights, June quarter 2024 compared to the June quarter 2023.:&#10;• Interstate holiday spend was up 15%, overnight trips were up 8% and nights away were up 6%.&#10;• Interstate spend for visiting friends and relatives were down 5%, overnight trips were down 5% and nights away were down 13%&#10;• Interstate business spend was down 16%, overnight trips were down 6% and nights away were down 24%.&#10;Main reason was used for spend, whereas stopover reason was used for trips and nights.&#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472316" cy="2090263"/>
                                    </a:xfrm>
                                    <a:prstGeom prst="rect">
                                      <a:avLst/>
                                    </a:prstGeom>
                                    <a:noFill/>
                                    <a:ln>
                                      <a:noFill/>
                                    </a:ln>
                                  </pic:spPr>
                                </pic:pic>
                              </a:graphicData>
                            </a:graphic>
                          </wp:inline>
                        </w:drawing>
                      </w:r>
                    </w:p>
                    <w:p w14:paraId="3AA549E2" w14:textId="338BCE7F" w:rsidR="008D17B7" w:rsidRPr="004078A0" w:rsidRDefault="008D17B7">
                      <w:pPr>
                        <w:rPr>
                          <w:sz w:val="16"/>
                          <w:szCs w:val="16"/>
                        </w:rPr>
                      </w:pPr>
                      <w:r w:rsidRPr="004078A0">
                        <w:rPr>
                          <w:sz w:val="16"/>
                          <w:szCs w:val="16"/>
                        </w:rPr>
                        <w:t>*</w:t>
                      </w:r>
                      <w:r w:rsidR="004078A0" w:rsidRPr="004078A0">
                        <w:rPr>
                          <w:sz w:val="16"/>
                          <w:szCs w:val="16"/>
                        </w:rPr>
                        <w:t xml:space="preserve"> Main reason used for </w:t>
                      </w:r>
                      <w:r w:rsidR="00121691">
                        <w:rPr>
                          <w:sz w:val="16"/>
                          <w:szCs w:val="16"/>
                        </w:rPr>
                        <w:t>t</w:t>
                      </w:r>
                      <w:r w:rsidR="004078A0" w:rsidRPr="004078A0">
                        <w:rPr>
                          <w:sz w:val="16"/>
                          <w:szCs w:val="16"/>
                        </w:rPr>
                        <w:t>rip expenditure, stopover reason used for trips and nights.</w:t>
                      </w:r>
                    </w:p>
                  </w:txbxContent>
                </v:textbox>
                <w10:wrap type="square" anchorx="margin"/>
              </v:shape>
            </w:pict>
          </mc:Fallback>
        </mc:AlternateContent>
      </w:r>
    </w:p>
    <w:p w14:paraId="17CC8034" w14:textId="6E55DD65" w:rsidR="00591B22" w:rsidRPr="00121691" w:rsidRDefault="008F60EF" w:rsidP="00024E9B">
      <w:pPr>
        <w:pStyle w:val="Heading2"/>
        <w:spacing w:before="0" w:after="120"/>
      </w:pPr>
      <w:r w:rsidRPr="00121691">
        <w:lastRenderedPageBreak/>
        <w:t>S</w:t>
      </w:r>
      <w:r w:rsidR="00591B22" w:rsidRPr="00121691">
        <w:t>tates and territories</w:t>
      </w:r>
    </w:p>
    <w:p w14:paraId="3DCC6C65" w14:textId="2A8B8924" w:rsidR="00E86DCA" w:rsidRPr="00121691" w:rsidRDefault="00152A24" w:rsidP="00FF05C4">
      <w:r w:rsidRPr="00121691">
        <w:t>At a state and territory level, r</w:t>
      </w:r>
      <w:r w:rsidR="005D1384" w:rsidRPr="00121691">
        <w:t>esults for o</w:t>
      </w:r>
      <w:r w:rsidR="00FF05C4" w:rsidRPr="00121691">
        <w:t xml:space="preserve">vernight </w:t>
      </w:r>
      <w:r w:rsidR="00A318F6" w:rsidRPr="00121691">
        <w:t>trips and spend</w:t>
      </w:r>
      <w:r w:rsidR="00FF05C4" w:rsidRPr="00121691">
        <w:t xml:space="preserve"> in the </w:t>
      </w:r>
      <w:r w:rsidR="00E86DCA" w:rsidRPr="00121691">
        <w:t>June</w:t>
      </w:r>
      <w:r w:rsidR="00FF05C4" w:rsidRPr="00121691">
        <w:t xml:space="preserve"> </w:t>
      </w:r>
      <w:r w:rsidR="005D1384" w:rsidRPr="00121691">
        <w:t>quarter</w:t>
      </w:r>
      <w:r w:rsidR="00FD2920" w:rsidRPr="00121691">
        <w:t xml:space="preserve"> 2024</w:t>
      </w:r>
      <w:r w:rsidR="005D1384" w:rsidRPr="00121691">
        <w:t xml:space="preserve"> were mixed when compared </w:t>
      </w:r>
      <w:r w:rsidR="00D65AF6" w:rsidRPr="00121691">
        <w:t>with</w:t>
      </w:r>
      <w:r w:rsidR="00BA3D77" w:rsidRPr="00121691">
        <w:t xml:space="preserve"> the</w:t>
      </w:r>
      <w:r w:rsidR="005D1384" w:rsidRPr="00121691">
        <w:t xml:space="preserve"> </w:t>
      </w:r>
      <w:r w:rsidR="00E86DCA" w:rsidRPr="00121691">
        <w:t>June</w:t>
      </w:r>
      <w:r w:rsidR="005D1384" w:rsidRPr="00121691">
        <w:t xml:space="preserve"> quarter 202</w:t>
      </w:r>
      <w:r w:rsidR="00FD2920" w:rsidRPr="00121691">
        <w:t>3</w:t>
      </w:r>
      <w:r w:rsidR="00FF05C4" w:rsidRPr="00121691">
        <w:t xml:space="preserve"> (Figure </w:t>
      </w:r>
      <w:r w:rsidR="00090233" w:rsidRPr="00121691">
        <w:t>4</w:t>
      </w:r>
      <w:r w:rsidR="00FF05C4" w:rsidRPr="00121691">
        <w:t>).</w:t>
      </w:r>
      <w:r w:rsidR="00A318F6" w:rsidRPr="00121691">
        <w:t xml:space="preserve"> </w:t>
      </w:r>
    </w:p>
    <w:p w14:paraId="0236E22D" w14:textId="7D0DF2AE" w:rsidR="00EF3134" w:rsidRPr="00121691" w:rsidRDefault="00FD2920" w:rsidP="00FF05C4">
      <w:r w:rsidRPr="00121691">
        <w:t xml:space="preserve">Increases in spend in </w:t>
      </w:r>
      <w:r w:rsidR="00EF3134" w:rsidRPr="00121691">
        <w:t>Queensland</w:t>
      </w:r>
      <w:r w:rsidRPr="00121691">
        <w:t xml:space="preserve"> (up $</w:t>
      </w:r>
      <w:r w:rsidR="00EF3134" w:rsidRPr="00121691">
        <w:t>539</w:t>
      </w:r>
      <w:r w:rsidRPr="00121691">
        <w:t xml:space="preserve"> million or </w:t>
      </w:r>
      <w:r w:rsidR="00EF3134" w:rsidRPr="00121691">
        <w:t>8</w:t>
      </w:r>
      <w:r w:rsidRPr="00121691">
        <w:t xml:space="preserve">%), </w:t>
      </w:r>
      <w:r w:rsidR="00EF3134" w:rsidRPr="00121691">
        <w:t>Western Australia</w:t>
      </w:r>
      <w:r w:rsidRPr="00121691">
        <w:t xml:space="preserve"> (up $2</w:t>
      </w:r>
      <w:r w:rsidR="00EF3134" w:rsidRPr="00121691">
        <w:t>90</w:t>
      </w:r>
      <w:r w:rsidRPr="00121691">
        <w:t xml:space="preserve"> million or 1</w:t>
      </w:r>
      <w:r w:rsidR="00EF3134" w:rsidRPr="00121691">
        <w:t>0</w:t>
      </w:r>
      <w:r w:rsidRPr="00121691">
        <w:t>%)</w:t>
      </w:r>
      <w:r w:rsidR="00EF3134" w:rsidRPr="00121691">
        <w:t>,</w:t>
      </w:r>
      <w:r w:rsidRPr="00121691">
        <w:t xml:space="preserve"> </w:t>
      </w:r>
      <w:r w:rsidR="00EF3134" w:rsidRPr="00121691">
        <w:t xml:space="preserve">the Australian Capital Territory (up $141 million or 22%) </w:t>
      </w:r>
      <w:r w:rsidRPr="00121691">
        <w:t xml:space="preserve">and </w:t>
      </w:r>
      <w:r w:rsidR="00EF3134" w:rsidRPr="00121691">
        <w:t>Tasmania</w:t>
      </w:r>
      <w:r w:rsidRPr="00121691">
        <w:t xml:space="preserve"> (up</w:t>
      </w:r>
      <w:r w:rsidR="00F50F42">
        <w:t> </w:t>
      </w:r>
      <w:r w:rsidRPr="00121691">
        <w:t>$</w:t>
      </w:r>
      <w:r w:rsidR="00EF3134" w:rsidRPr="00121691">
        <w:t>1</w:t>
      </w:r>
      <w:r w:rsidRPr="00121691">
        <w:t>1</w:t>
      </w:r>
      <w:r w:rsidR="00EF3134" w:rsidRPr="00121691">
        <w:t>4</w:t>
      </w:r>
      <w:r w:rsidR="00F50F42">
        <w:t> </w:t>
      </w:r>
      <w:r w:rsidRPr="00121691">
        <w:t>million or 1</w:t>
      </w:r>
      <w:r w:rsidR="00EF3134" w:rsidRPr="00121691">
        <w:t>4</w:t>
      </w:r>
      <w:r w:rsidRPr="00121691">
        <w:t xml:space="preserve">%) were offset by decreases in the other states and territories. </w:t>
      </w:r>
      <w:r w:rsidR="00F50F42">
        <w:t xml:space="preserve">Spend in </w:t>
      </w:r>
      <w:r w:rsidR="00EF3134" w:rsidRPr="00121691">
        <w:t>New</w:t>
      </w:r>
      <w:r w:rsidR="00F50F42">
        <w:t> </w:t>
      </w:r>
      <w:r w:rsidR="00EF3134" w:rsidRPr="00121691">
        <w:t>South Wales was down $248 million or 3%, the Northern Territory was down $148</w:t>
      </w:r>
      <w:r w:rsidR="00F50F42">
        <w:t> </w:t>
      </w:r>
      <w:r w:rsidR="00EF3134" w:rsidRPr="00121691">
        <w:t>million or 21%, Victoria was down $97 million or 2%</w:t>
      </w:r>
      <w:r w:rsidR="00F50F42">
        <w:t>,</w:t>
      </w:r>
      <w:r w:rsidR="00EF3134" w:rsidRPr="00121691">
        <w:t xml:space="preserve"> and South Australia was down $80</w:t>
      </w:r>
      <w:r w:rsidR="00F50F42">
        <w:t> </w:t>
      </w:r>
      <w:r w:rsidR="00EF3134" w:rsidRPr="00121691">
        <w:t>million or 5%.</w:t>
      </w:r>
    </w:p>
    <w:p w14:paraId="4ADA92EB" w14:textId="40BCD0CE" w:rsidR="00FD2920" w:rsidRPr="00121691" w:rsidRDefault="00FD2920" w:rsidP="00FF05C4">
      <w:r w:rsidRPr="00121691">
        <w:t>Similarly</w:t>
      </w:r>
      <w:r w:rsidR="00152A24" w:rsidRPr="00121691">
        <w:t>,</w:t>
      </w:r>
      <w:r w:rsidRPr="00121691">
        <w:t xml:space="preserve"> increases in overnight trips </w:t>
      </w:r>
      <w:r w:rsidR="00B117FD" w:rsidRPr="00121691">
        <w:t>in Queensland</w:t>
      </w:r>
      <w:r w:rsidR="00140FD0" w:rsidRPr="00121691">
        <w:t xml:space="preserve"> (up </w:t>
      </w:r>
      <w:r w:rsidR="00B117FD" w:rsidRPr="00121691">
        <w:t>717</w:t>
      </w:r>
      <w:r w:rsidR="00140FD0" w:rsidRPr="00121691">
        <w:t xml:space="preserve">,000 or </w:t>
      </w:r>
      <w:r w:rsidR="00B117FD" w:rsidRPr="00121691">
        <w:t>12</w:t>
      </w:r>
      <w:r w:rsidR="00140FD0" w:rsidRPr="00121691">
        <w:t>%)</w:t>
      </w:r>
      <w:r w:rsidRPr="00121691">
        <w:t xml:space="preserve">, </w:t>
      </w:r>
      <w:r w:rsidR="00B117FD" w:rsidRPr="00121691">
        <w:t>South Australia</w:t>
      </w:r>
      <w:r w:rsidR="00140FD0" w:rsidRPr="00121691">
        <w:t xml:space="preserve"> (up</w:t>
      </w:r>
      <w:r w:rsidR="00F50F42">
        <w:t> </w:t>
      </w:r>
      <w:r w:rsidR="00B117FD" w:rsidRPr="00121691">
        <w:t>115</w:t>
      </w:r>
      <w:r w:rsidR="00140FD0" w:rsidRPr="00121691">
        <w:t xml:space="preserve">,000 or </w:t>
      </w:r>
      <w:r w:rsidR="00B117FD" w:rsidRPr="00121691">
        <w:t>6</w:t>
      </w:r>
      <w:r w:rsidR="00140FD0" w:rsidRPr="00121691">
        <w:t>%)</w:t>
      </w:r>
      <w:r w:rsidRPr="00121691">
        <w:t xml:space="preserve">, </w:t>
      </w:r>
      <w:r w:rsidR="00B117FD" w:rsidRPr="00121691">
        <w:t>Western Australia</w:t>
      </w:r>
      <w:r w:rsidR="00140FD0" w:rsidRPr="00121691">
        <w:t xml:space="preserve"> (up </w:t>
      </w:r>
      <w:r w:rsidR="00B117FD" w:rsidRPr="00121691">
        <w:t>78</w:t>
      </w:r>
      <w:r w:rsidR="00140FD0" w:rsidRPr="00121691">
        <w:t xml:space="preserve">,000 or </w:t>
      </w:r>
      <w:r w:rsidR="00B117FD" w:rsidRPr="00121691">
        <w:t>3</w:t>
      </w:r>
      <w:r w:rsidR="00140FD0" w:rsidRPr="00121691">
        <w:t xml:space="preserve">%), </w:t>
      </w:r>
      <w:r w:rsidR="00B117FD" w:rsidRPr="00121691">
        <w:t>Tasmania</w:t>
      </w:r>
      <w:r w:rsidR="00140FD0" w:rsidRPr="00121691">
        <w:t xml:space="preserve"> (up </w:t>
      </w:r>
      <w:r w:rsidR="00B117FD" w:rsidRPr="00121691">
        <w:t>58</w:t>
      </w:r>
      <w:r w:rsidR="00140FD0" w:rsidRPr="00121691">
        <w:t xml:space="preserve">,000 or </w:t>
      </w:r>
      <w:r w:rsidR="00B117FD" w:rsidRPr="00121691">
        <w:t>8</w:t>
      </w:r>
      <w:r w:rsidR="00140FD0" w:rsidRPr="00121691">
        <w:t>%)</w:t>
      </w:r>
      <w:r w:rsidRPr="00121691">
        <w:t xml:space="preserve"> </w:t>
      </w:r>
      <w:r w:rsidR="00140FD0" w:rsidRPr="00121691">
        <w:t xml:space="preserve">and the </w:t>
      </w:r>
      <w:r w:rsidR="00B117FD" w:rsidRPr="00121691">
        <w:t>Australian Capital Territory</w:t>
      </w:r>
      <w:r w:rsidR="00140FD0" w:rsidRPr="00121691">
        <w:t xml:space="preserve"> (up </w:t>
      </w:r>
      <w:r w:rsidR="00B117FD" w:rsidRPr="00121691">
        <w:t>19</w:t>
      </w:r>
      <w:r w:rsidR="00140FD0" w:rsidRPr="00121691">
        <w:t xml:space="preserve">,000 or </w:t>
      </w:r>
      <w:r w:rsidR="00B117FD" w:rsidRPr="00121691">
        <w:t>2</w:t>
      </w:r>
      <w:r w:rsidR="00140FD0" w:rsidRPr="00121691">
        <w:t xml:space="preserve">%) were offset by decreases in overnight trips to </w:t>
      </w:r>
      <w:r w:rsidR="00B117FD" w:rsidRPr="00121691">
        <w:t>New South Wales</w:t>
      </w:r>
      <w:r w:rsidR="00140FD0" w:rsidRPr="00121691">
        <w:t xml:space="preserve"> (down 1</w:t>
      </w:r>
      <w:r w:rsidR="00B117FD" w:rsidRPr="00121691">
        <w:t>30</w:t>
      </w:r>
      <w:r w:rsidR="00140FD0" w:rsidRPr="00121691">
        <w:t xml:space="preserve">,000 or </w:t>
      </w:r>
      <w:r w:rsidR="00B117FD" w:rsidRPr="00121691">
        <w:t>1</w:t>
      </w:r>
      <w:r w:rsidR="00140FD0" w:rsidRPr="00121691">
        <w:t xml:space="preserve">%), </w:t>
      </w:r>
      <w:r w:rsidR="00B117FD" w:rsidRPr="00121691">
        <w:t>Victoria</w:t>
      </w:r>
      <w:r w:rsidR="00140FD0" w:rsidRPr="00121691">
        <w:t xml:space="preserve"> (down </w:t>
      </w:r>
      <w:r w:rsidR="002C28C8" w:rsidRPr="00121691">
        <w:t>87</w:t>
      </w:r>
      <w:r w:rsidR="00140FD0" w:rsidRPr="00121691">
        <w:t xml:space="preserve">,000 or </w:t>
      </w:r>
      <w:r w:rsidR="002C28C8" w:rsidRPr="00121691">
        <w:t>1</w:t>
      </w:r>
      <w:r w:rsidR="00140FD0" w:rsidRPr="00121691">
        <w:t xml:space="preserve">%) and </w:t>
      </w:r>
      <w:r w:rsidR="002C28C8" w:rsidRPr="00121691">
        <w:t>the Northern Territory</w:t>
      </w:r>
      <w:r w:rsidR="00140FD0" w:rsidRPr="00121691">
        <w:t xml:space="preserve"> (down </w:t>
      </w:r>
      <w:r w:rsidR="002C28C8" w:rsidRPr="00121691">
        <w:t>53</w:t>
      </w:r>
      <w:r w:rsidR="00140FD0" w:rsidRPr="00121691">
        <w:t xml:space="preserve">,000 or </w:t>
      </w:r>
      <w:r w:rsidR="002C28C8" w:rsidRPr="00121691">
        <w:t>13</w:t>
      </w:r>
      <w:r w:rsidR="00140FD0" w:rsidRPr="00121691">
        <w:t>%).</w:t>
      </w:r>
      <w:r w:rsidRPr="00121691">
        <w:t xml:space="preserve"> </w:t>
      </w:r>
    </w:p>
    <w:p w14:paraId="385D21AC" w14:textId="28FBA34A" w:rsidR="00472341" w:rsidRPr="00121691" w:rsidRDefault="00591B22" w:rsidP="00024E9B">
      <w:pPr>
        <w:rPr>
          <w:noProof/>
        </w:rPr>
      </w:pPr>
      <w:r w:rsidRPr="00121691">
        <w:rPr>
          <w:b/>
          <w:bCs/>
        </w:rPr>
        <w:t xml:space="preserve">Figure </w:t>
      </w:r>
      <w:r w:rsidR="00090233" w:rsidRPr="00121691">
        <w:rPr>
          <w:b/>
          <w:bCs/>
        </w:rPr>
        <w:t>4</w:t>
      </w:r>
      <w:r w:rsidRPr="00121691">
        <w:rPr>
          <w:b/>
          <w:bCs/>
        </w:rPr>
        <w:t xml:space="preserve">. Overnight trips and spend by </w:t>
      </w:r>
      <w:r w:rsidR="00B62147" w:rsidRPr="00121691">
        <w:rPr>
          <w:b/>
          <w:bCs/>
        </w:rPr>
        <w:t>s</w:t>
      </w:r>
      <w:r w:rsidRPr="00121691">
        <w:rPr>
          <w:b/>
          <w:bCs/>
        </w:rPr>
        <w:t>tate</w:t>
      </w:r>
      <w:r w:rsidR="00B62147" w:rsidRPr="00121691">
        <w:rPr>
          <w:b/>
          <w:bCs/>
        </w:rPr>
        <w:t xml:space="preserve"> and territory</w:t>
      </w:r>
      <w:r w:rsidRPr="00121691">
        <w:rPr>
          <w:b/>
          <w:bCs/>
        </w:rPr>
        <w:t>,</w:t>
      </w:r>
      <w:r w:rsidR="004D7FA1" w:rsidRPr="00121691">
        <w:rPr>
          <w:b/>
          <w:bCs/>
        </w:rPr>
        <w:t xml:space="preserve"> </w:t>
      </w:r>
      <w:r w:rsidR="00090233" w:rsidRPr="00121691">
        <w:rPr>
          <w:b/>
          <w:bCs/>
        </w:rPr>
        <w:t>June</w:t>
      </w:r>
      <w:r w:rsidR="0013397D" w:rsidRPr="00121691">
        <w:rPr>
          <w:b/>
          <w:bCs/>
        </w:rPr>
        <w:t xml:space="preserve"> </w:t>
      </w:r>
      <w:r w:rsidR="004D7FA1" w:rsidRPr="00121691">
        <w:rPr>
          <w:b/>
          <w:bCs/>
        </w:rPr>
        <w:t xml:space="preserve">quarter </w:t>
      </w:r>
      <w:r w:rsidR="00830B68" w:rsidRPr="00121691">
        <w:rPr>
          <w:b/>
          <w:bCs/>
        </w:rPr>
        <w:t>202</w:t>
      </w:r>
      <w:r w:rsidR="009F3F52" w:rsidRPr="00121691">
        <w:rPr>
          <w:b/>
          <w:bCs/>
        </w:rPr>
        <w:t>4</w:t>
      </w:r>
      <w:r w:rsidR="00830B68" w:rsidRPr="00121691">
        <w:rPr>
          <w:b/>
          <w:bCs/>
        </w:rPr>
        <w:t xml:space="preserve"> compared to </w:t>
      </w:r>
      <w:r w:rsidR="00090233" w:rsidRPr="00121691">
        <w:rPr>
          <w:b/>
          <w:bCs/>
        </w:rPr>
        <w:t>June</w:t>
      </w:r>
      <w:r w:rsidR="004D7FA1" w:rsidRPr="00121691">
        <w:rPr>
          <w:b/>
          <w:bCs/>
        </w:rPr>
        <w:t xml:space="preserve"> quarter</w:t>
      </w:r>
      <w:r w:rsidR="00744CB7" w:rsidRPr="00121691">
        <w:rPr>
          <w:b/>
          <w:bCs/>
        </w:rPr>
        <w:t xml:space="preserve"> </w:t>
      </w:r>
      <w:r w:rsidR="00830B68" w:rsidRPr="00121691">
        <w:rPr>
          <w:b/>
          <w:bCs/>
        </w:rPr>
        <w:t>20</w:t>
      </w:r>
      <w:r w:rsidR="00510418" w:rsidRPr="00121691">
        <w:rPr>
          <w:b/>
          <w:bCs/>
        </w:rPr>
        <w:t>2</w:t>
      </w:r>
      <w:r w:rsidR="009F3F52" w:rsidRPr="00121691">
        <w:rPr>
          <w:b/>
          <w:bCs/>
        </w:rPr>
        <w:t>3</w:t>
      </w:r>
    </w:p>
    <w:p w14:paraId="3E6D8C8C" w14:textId="2969CB40" w:rsidR="00E23294" w:rsidRPr="00121691" w:rsidRDefault="009B5004" w:rsidP="00151590">
      <w:pPr>
        <w:spacing w:after="0"/>
        <w:rPr>
          <w:b/>
          <w:bCs/>
          <w:color w:val="1E988A" w:themeColor="background2"/>
          <w:sz w:val="26"/>
          <w:szCs w:val="26"/>
        </w:rPr>
      </w:pPr>
      <w:r w:rsidRPr="00121691">
        <w:rPr>
          <w:noProof/>
        </w:rPr>
        <w:t xml:space="preserve"> </w:t>
      </w:r>
      <w:r w:rsidR="007E2161" w:rsidRPr="00121691">
        <w:rPr>
          <w:noProof/>
        </w:rPr>
        <w:drawing>
          <wp:inline distT="0" distB="0" distL="0" distR="0" wp14:anchorId="5AA7151D" wp14:editId="3A902E5A">
            <wp:extent cx="6120130" cy="3315335"/>
            <wp:effectExtent l="0" t="0" r="0" b="0"/>
            <wp:docPr id="1601391003" name="Picture 1" descr="Figure 4 depicts an image of Australia that illustrates the number of trips and spend in each state or territory for the June quarter 2024. The per cent change on the June quarter 2023 is also shown.&#10;• New South Wales – 9.0 million trips and $6.9 billion spend, down 1% and 3% respectively&#10;• Victoria – 7.1 million trips and $5.2 billion spend, down 1% and 2% respectively&#10;• Queensland – 6.8 million trips and $7.0 billion spend, up 12% and 8% respectively&#10;• South Australia – 1.9 million trips and $1.6 billion spend, up 6% and down 5% respectively&#10;• Western Australia – 2.7 million trips and $3.1 billion spend, up 3% and 10% respectively&#10;• Tasmania – 0.8 million trips and $0.9 billion spend, up 8% and 14% respectively&#10;• Northern Territory – 0.3 million trips and $0.5 billion spend, down 13% and 21% respectively&#10;• Australian Capital Territory – 0.8 million trips and $0.8 billion spend, up 2% and 22% respectivel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391003" name="Picture 1" descr="Figure 4 depicts an image of Australia that illustrates the number of trips and spend in each state or territory for the June quarter 2024. The per cent change on the June quarter 2023 is also shown.&#10;• New South Wales – 9.0 million trips and $6.9 billion spend, down 1% and 3% respectively&#10;• Victoria – 7.1 million trips and $5.2 billion spend, down 1% and 2% respectively&#10;• Queensland – 6.8 million trips and $7.0 billion spend, up 12% and 8% respectively&#10;• South Australia – 1.9 million trips and $1.6 billion spend, up 6% and down 5% respectively&#10;• Western Australia – 2.7 million trips and $3.1 billion spend, up 3% and 10% respectively&#10;• Tasmania – 0.8 million trips and $0.9 billion spend, up 8% and 14% respectively&#10;• Northern Territory – 0.3 million trips and $0.5 billion spend, down 13% and 21% respectively&#10;• Australian Capital Territory – 0.8 million trips and $0.8 billion spend, up 2% and 22% respectively.&#10;"/>
                    <pic:cNvPicPr/>
                  </pic:nvPicPr>
                  <pic:blipFill>
                    <a:blip r:embed="rId29"/>
                    <a:stretch>
                      <a:fillRect/>
                    </a:stretch>
                  </pic:blipFill>
                  <pic:spPr>
                    <a:xfrm>
                      <a:off x="0" y="0"/>
                      <a:ext cx="6120130" cy="3315335"/>
                    </a:xfrm>
                    <a:prstGeom prst="rect">
                      <a:avLst/>
                    </a:prstGeom>
                  </pic:spPr>
                </pic:pic>
              </a:graphicData>
            </a:graphic>
          </wp:inline>
        </w:drawing>
      </w:r>
    </w:p>
    <w:p w14:paraId="16F38144" w14:textId="3AF65677" w:rsidR="00C77A5D" w:rsidRPr="00121691" w:rsidRDefault="00CD0319" w:rsidP="00472341">
      <w:pPr>
        <w:rPr>
          <w:b/>
          <w:bCs/>
        </w:rPr>
      </w:pPr>
      <w:r w:rsidRPr="00121691">
        <w:rPr>
          <w:b/>
          <w:bCs/>
          <w:color w:val="1E988A" w:themeColor="background2"/>
          <w:sz w:val="26"/>
          <w:szCs w:val="26"/>
        </w:rPr>
        <w:t>Daytrips</w:t>
      </w:r>
    </w:p>
    <w:p w14:paraId="16B2DC15" w14:textId="4FBA1D47" w:rsidR="00C77A5D" w:rsidRPr="00121691" w:rsidRDefault="00C77A5D" w:rsidP="00C77A5D">
      <w:r w:rsidRPr="00121691">
        <w:t xml:space="preserve">In the year ending </w:t>
      </w:r>
      <w:r w:rsidR="0057364C" w:rsidRPr="00121691">
        <w:t>June</w:t>
      </w:r>
      <w:r w:rsidRPr="00121691">
        <w:t xml:space="preserve"> 202</w:t>
      </w:r>
      <w:r w:rsidR="009124A8" w:rsidRPr="00121691">
        <w:t>4</w:t>
      </w:r>
      <w:r w:rsidRPr="00121691">
        <w:t xml:space="preserve">, Australians took </w:t>
      </w:r>
      <w:r w:rsidR="00CD0319" w:rsidRPr="00121691">
        <w:t>20</w:t>
      </w:r>
      <w:r w:rsidR="0057364C" w:rsidRPr="00121691">
        <w:t>5</w:t>
      </w:r>
      <w:r w:rsidR="00CD0319" w:rsidRPr="00121691">
        <w:t>.</w:t>
      </w:r>
      <w:r w:rsidR="0057364C" w:rsidRPr="00121691">
        <w:t>1</w:t>
      </w:r>
      <w:r w:rsidRPr="00121691">
        <w:t xml:space="preserve"> million </w:t>
      </w:r>
      <w:r w:rsidR="00CD0319" w:rsidRPr="00121691">
        <w:t>day</w:t>
      </w:r>
      <w:r w:rsidRPr="00121691">
        <w:t>trips</w:t>
      </w:r>
      <w:r w:rsidR="00786121" w:rsidRPr="00121691">
        <w:t xml:space="preserve"> </w:t>
      </w:r>
      <w:r w:rsidRPr="00121691">
        <w:t xml:space="preserve">and </w:t>
      </w:r>
      <w:r w:rsidR="00786121" w:rsidRPr="00121691">
        <w:t xml:space="preserve">spent </w:t>
      </w:r>
      <w:r w:rsidRPr="00121691">
        <w:t>$</w:t>
      </w:r>
      <w:r w:rsidR="00CD0319" w:rsidRPr="00121691">
        <w:t>3</w:t>
      </w:r>
      <w:r w:rsidR="0057364C" w:rsidRPr="00121691">
        <w:t>2</w:t>
      </w:r>
      <w:r w:rsidR="00CD0319" w:rsidRPr="00121691">
        <w:t>.</w:t>
      </w:r>
      <w:r w:rsidR="0057364C" w:rsidRPr="00121691">
        <w:t>3</w:t>
      </w:r>
      <w:r w:rsidRPr="00121691">
        <w:t xml:space="preserve"> billion. Compared </w:t>
      </w:r>
      <w:r w:rsidR="00D65AF6" w:rsidRPr="00121691">
        <w:t>with</w:t>
      </w:r>
      <w:r w:rsidRPr="00121691">
        <w:t xml:space="preserve"> the year ending </w:t>
      </w:r>
      <w:r w:rsidR="0057364C" w:rsidRPr="00121691">
        <w:t>June</w:t>
      </w:r>
      <w:r w:rsidRPr="00121691">
        <w:t xml:space="preserve"> 202</w:t>
      </w:r>
      <w:r w:rsidR="00CD0319" w:rsidRPr="00121691">
        <w:t>3</w:t>
      </w:r>
      <w:r w:rsidR="00E23294" w:rsidRPr="00121691">
        <w:t xml:space="preserve"> </w:t>
      </w:r>
      <w:r w:rsidRPr="00121691">
        <w:t>this was:</w:t>
      </w:r>
    </w:p>
    <w:p w14:paraId="66B1C4F4" w14:textId="6EC3CC85" w:rsidR="00C77A5D" w:rsidRPr="00121691" w:rsidRDefault="00CD0319" w:rsidP="00C77A5D">
      <w:pPr>
        <w:pStyle w:val="ListParagraph"/>
        <w:numPr>
          <w:ilvl w:val="0"/>
          <w:numId w:val="6"/>
        </w:numPr>
        <w:rPr>
          <w:rFonts w:asciiTheme="majorHAnsi" w:hAnsiTheme="majorHAnsi"/>
        </w:rPr>
      </w:pPr>
      <w:r w:rsidRPr="00121691">
        <w:rPr>
          <w:rFonts w:asciiTheme="majorHAnsi" w:hAnsiTheme="majorHAnsi"/>
        </w:rPr>
        <w:t>down</w:t>
      </w:r>
      <w:r w:rsidR="00C77A5D" w:rsidRPr="00121691">
        <w:rPr>
          <w:rFonts w:asciiTheme="majorHAnsi" w:hAnsiTheme="majorHAnsi"/>
        </w:rPr>
        <w:t xml:space="preserve"> </w:t>
      </w:r>
      <w:r w:rsidR="0057364C" w:rsidRPr="00121691">
        <w:rPr>
          <w:rFonts w:asciiTheme="majorHAnsi" w:hAnsiTheme="majorHAnsi"/>
        </w:rPr>
        <w:t>14</w:t>
      </w:r>
      <w:r w:rsidRPr="00121691">
        <w:rPr>
          <w:rFonts w:asciiTheme="majorHAnsi" w:hAnsiTheme="majorHAnsi"/>
        </w:rPr>
        <w:t>.</w:t>
      </w:r>
      <w:r w:rsidR="0057364C" w:rsidRPr="00121691">
        <w:rPr>
          <w:rFonts w:asciiTheme="majorHAnsi" w:hAnsiTheme="majorHAnsi"/>
        </w:rPr>
        <w:t>4</w:t>
      </w:r>
      <w:r w:rsidR="00C77A5D" w:rsidRPr="00121691">
        <w:rPr>
          <w:rFonts w:asciiTheme="majorHAnsi" w:hAnsiTheme="majorHAnsi"/>
        </w:rPr>
        <w:t xml:space="preserve"> million or </w:t>
      </w:r>
      <w:r w:rsidR="0057364C" w:rsidRPr="00121691">
        <w:rPr>
          <w:rFonts w:asciiTheme="majorHAnsi" w:hAnsiTheme="majorHAnsi"/>
        </w:rPr>
        <w:t>7</w:t>
      </w:r>
      <w:r w:rsidR="00C77A5D" w:rsidRPr="00121691">
        <w:rPr>
          <w:rFonts w:asciiTheme="majorHAnsi" w:hAnsiTheme="majorHAnsi"/>
        </w:rPr>
        <w:t xml:space="preserve">% for trips </w:t>
      </w:r>
    </w:p>
    <w:p w14:paraId="6C4B8CB8" w14:textId="42DF118F" w:rsidR="00C77A5D" w:rsidRPr="00121691" w:rsidRDefault="00B235A9" w:rsidP="00C77A5D">
      <w:pPr>
        <w:pStyle w:val="ListParagraph"/>
        <w:numPr>
          <w:ilvl w:val="0"/>
          <w:numId w:val="6"/>
        </w:numPr>
        <w:rPr>
          <w:rFonts w:asciiTheme="majorHAnsi" w:hAnsiTheme="majorHAnsi"/>
        </w:rPr>
      </w:pPr>
      <w:r w:rsidRPr="00121691">
        <w:rPr>
          <w:rFonts w:asciiTheme="majorHAnsi" w:hAnsiTheme="majorHAnsi"/>
        </w:rPr>
        <w:t>down</w:t>
      </w:r>
      <w:r w:rsidR="00C77A5D" w:rsidRPr="00121691">
        <w:rPr>
          <w:rFonts w:asciiTheme="majorHAnsi" w:hAnsiTheme="majorHAnsi"/>
        </w:rPr>
        <w:t xml:space="preserve"> $</w:t>
      </w:r>
      <w:r w:rsidRPr="00121691">
        <w:rPr>
          <w:rFonts w:asciiTheme="majorHAnsi" w:hAnsiTheme="majorHAnsi"/>
        </w:rPr>
        <w:t>361.8</w:t>
      </w:r>
      <w:r w:rsidR="00C77A5D" w:rsidRPr="00121691">
        <w:rPr>
          <w:rFonts w:asciiTheme="majorHAnsi" w:hAnsiTheme="majorHAnsi"/>
        </w:rPr>
        <w:t xml:space="preserve"> </w:t>
      </w:r>
      <w:r w:rsidRPr="00121691">
        <w:rPr>
          <w:rFonts w:asciiTheme="majorHAnsi" w:hAnsiTheme="majorHAnsi"/>
        </w:rPr>
        <w:t>m</w:t>
      </w:r>
      <w:r w:rsidR="00C77A5D" w:rsidRPr="00121691">
        <w:rPr>
          <w:rFonts w:asciiTheme="majorHAnsi" w:hAnsiTheme="majorHAnsi"/>
        </w:rPr>
        <w:t xml:space="preserve">illion or </w:t>
      </w:r>
      <w:r w:rsidRPr="00121691">
        <w:rPr>
          <w:rFonts w:asciiTheme="majorHAnsi" w:hAnsiTheme="majorHAnsi"/>
        </w:rPr>
        <w:t>1</w:t>
      </w:r>
      <w:r w:rsidR="00C77A5D" w:rsidRPr="00121691">
        <w:rPr>
          <w:rFonts w:asciiTheme="majorHAnsi" w:hAnsiTheme="majorHAnsi"/>
        </w:rPr>
        <w:t>% for spend.</w:t>
      </w:r>
    </w:p>
    <w:p w14:paraId="2C0E815E" w14:textId="77777777" w:rsidR="002A1D54" w:rsidRPr="00121691" w:rsidRDefault="002A1D54" w:rsidP="002A1D54">
      <w:pPr>
        <w:pStyle w:val="ListParagraph"/>
        <w:rPr>
          <w:rFonts w:asciiTheme="majorHAnsi" w:hAnsiTheme="majorHAnsi"/>
        </w:rPr>
      </w:pPr>
    </w:p>
    <w:p w14:paraId="2E456714" w14:textId="77777777" w:rsidR="00EB6438" w:rsidRPr="00121691" w:rsidRDefault="00EB6438" w:rsidP="002A1D54">
      <w:pPr>
        <w:pStyle w:val="ListParagraph"/>
        <w:rPr>
          <w:rFonts w:asciiTheme="majorHAnsi" w:hAnsiTheme="majorHAnsi"/>
        </w:rPr>
      </w:pPr>
    </w:p>
    <w:p w14:paraId="1E15DA4E" w14:textId="77777777" w:rsidR="00EB6438" w:rsidRPr="00121691" w:rsidRDefault="00EB6438" w:rsidP="002A1D54">
      <w:pPr>
        <w:pStyle w:val="ListParagraph"/>
        <w:rPr>
          <w:rFonts w:asciiTheme="majorHAnsi" w:hAnsiTheme="majorHAnsi"/>
        </w:rPr>
      </w:pPr>
    </w:p>
    <w:p w14:paraId="76899C61" w14:textId="77777777" w:rsidR="007F0E66" w:rsidRPr="00121691" w:rsidRDefault="007F0E66" w:rsidP="002A1D54">
      <w:pPr>
        <w:rPr>
          <w:rFonts w:asciiTheme="majorHAnsi" w:hAnsiTheme="majorHAnsi"/>
        </w:rPr>
      </w:pPr>
    </w:p>
    <w:p w14:paraId="34FEC51A" w14:textId="77777777" w:rsidR="00121691" w:rsidRPr="00121691" w:rsidRDefault="00121691" w:rsidP="002A1D54">
      <w:pPr>
        <w:rPr>
          <w:rFonts w:asciiTheme="majorHAnsi" w:hAnsiTheme="majorHAnsi"/>
        </w:rPr>
      </w:pPr>
    </w:p>
    <w:p w14:paraId="1A517A15" w14:textId="77777777" w:rsidR="00121691" w:rsidRPr="00121691" w:rsidRDefault="00121691" w:rsidP="002A1D54">
      <w:pPr>
        <w:rPr>
          <w:rFonts w:asciiTheme="majorHAnsi" w:hAnsiTheme="majorHAnsi"/>
        </w:rPr>
      </w:pPr>
    </w:p>
    <w:p w14:paraId="46B7CBB6" w14:textId="58712E8D" w:rsidR="00475122" w:rsidRPr="009D3C84" w:rsidRDefault="00D82214" w:rsidP="008617F3">
      <w:pPr>
        <w:pStyle w:val="Caption"/>
        <w:rPr>
          <w:sz w:val="12"/>
          <w:szCs w:val="12"/>
        </w:rPr>
      </w:pPr>
      <w:r w:rsidRPr="00121691">
        <w:rPr>
          <w:sz w:val="12"/>
          <w:szCs w:val="12"/>
        </w:rPr>
        <w:t>This report has been prepared by the Commonwealth of Australia represented by the Australian Trade and Investment Commission (Austrade). The report is a general overview and is not intended to provide exhaustive coverage of the topic. The information is made available on the understanding that the Commonwealth of Australia is not providing professional advice. While care has been taken to ensure the information in this report is accurate, the Commonwealth does not accept any liability for any loss arising from reliance on the information, or from any error or omission, in the report.</w:t>
      </w:r>
    </w:p>
    <w:sectPr w:rsidR="00475122" w:rsidRPr="009D3C84" w:rsidSect="008617F3">
      <w:footnotePr>
        <w:numStart w:val="2"/>
      </w:footnotePr>
      <w:type w:val="continuous"/>
      <w:pgSz w:w="11906" w:h="16838" w:code="9"/>
      <w:pgMar w:top="1021" w:right="1134" w:bottom="1474" w:left="1134" w:header="454" w:footer="85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3EA0DC" w14:textId="77777777" w:rsidR="004D3377" w:rsidRDefault="004D3377" w:rsidP="00D52B20">
      <w:pPr>
        <w:spacing w:after="0" w:line="240" w:lineRule="auto"/>
      </w:pPr>
      <w:r>
        <w:separator/>
      </w:r>
    </w:p>
  </w:endnote>
  <w:endnote w:type="continuationSeparator" w:id="0">
    <w:p w14:paraId="1C28B499" w14:textId="77777777" w:rsidR="004D3377" w:rsidRDefault="004D3377" w:rsidP="00D52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U Sans BETA Text Light">
    <w:altName w:val="Calibri"/>
    <w:panose1 w:val="00000000000000000000"/>
    <w:charset w:val="00"/>
    <w:family w:val="modern"/>
    <w:notTrueType/>
    <w:pitch w:val="variable"/>
    <w:sig w:usb0="00000003" w:usb1="00000000" w:usb2="00000000" w:usb3="00000000" w:csb0="00000001" w:csb1="00000000"/>
  </w:font>
  <w:font w:name="AU Sans BETA Text Medium">
    <w:panose1 w:val="00000000000000000000"/>
    <w:charset w:val="00"/>
    <w:family w:val="modern"/>
    <w:notTrueType/>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633D9" w14:textId="35BFD4E2" w:rsidR="00561C8B" w:rsidRDefault="00561C8B">
    <w:pPr>
      <w:pStyle w:val="Footer"/>
    </w:pPr>
    <w:r>
      <w:rPr>
        <w:noProof/>
      </w:rPr>
      <mc:AlternateContent>
        <mc:Choice Requires="wps">
          <w:drawing>
            <wp:anchor distT="0" distB="0" distL="0" distR="0" simplePos="0" relativeHeight="251666432" behindDoc="0" locked="0" layoutInCell="1" allowOverlap="1" wp14:anchorId="1B56C2C3" wp14:editId="262A3EEE">
              <wp:simplePos x="635" y="635"/>
              <wp:positionH relativeFrom="page">
                <wp:align>center</wp:align>
              </wp:positionH>
              <wp:positionV relativeFrom="page">
                <wp:align>bottom</wp:align>
              </wp:positionV>
              <wp:extent cx="551815" cy="386080"/>
              <wp:effectExtent l="0" t="0" r="635" b="0"/>
              <wp:wrapNone/>
              <wp:docPr id="680965294"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0176B1C3" w14:textId="418E441B" w:rsidR="00561C8B" w:rsidRPr="00561C8B" w:rsidRDefault="00561C8B" w:rsidP="00561C8B">
                          <w:pPr>
                            <w:spacing w:after="0"/>
                            <w:rPr>
                              <w:rFonts w:ascii="Calibri" w:eastAsia="Calibri" w:hAnsi="Calibri" w:cs="Calibri"/>
                              <w:noProof/>
                              <w:color w:val="FF0000"/>
                              <w:sz w:val="24"/>
                              <w:szCs w:val="24"/>
                            </w:rPr>
                          </w:pPr>
                          <w:r w:rsidRPr="00561C8B">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B56C2C3" id="_x0000_t202" coordsize="21600,21600" o:spt="202" path="m,l,21600r21600,l21600,xe">
              <v:stroke joinstyle="miter"/>
              <v:path gradientshapeok="t" o:connecttype="rect"/>
            </v:shapetype>
            <v:shape id="Text Box 5" o:spid="_x0000_s1031" type="#_x0000_t202" alt="OFFICIAL" style="position:absolute;margin-left:0;margin-top:0;width:43.45pt;height:30.4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" filled="f" stroked="f">
              <v:textbox style="mso-fit-shape-to-text:t" inset="0,0,0,15pt">
                <w:txbxContent>
                  <w:p w14:paraId="0176B1C3" w14:textId="418E441B" w:rsidR="00561C8B" w:rsidRPr="00561C8B" w:rsidRDefault="00561C8B" w:rsidP="00561C8B">
                    <w:pPr>
                      <w:spacing w:after="0"/>
                      <w:rPr>
                        <w:rFonts w:ascii="Calibri" w:eastAsia="Calibri" w:hAnsi="Calibri" w:cs="Calibri"/>
                        <w:noProof/>
                        <w:color w:val="FF0000"/>
                        <w:sz w:val="24"/>
                        <w:szCs w:val="24"/>
                      </w:rPr>
                    </w:pPr>
                    <w:r w:rsidRPr="00561C8B">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4224D" w14:textId="15496A98" w:rsidR="006B3279" w:rsidRPr="006B3279" w:rsidRDefault="00561C8B" w:rsidP="006B3279">
    <w:pPr>
      <w:pStyle w:val="Footer"/>
    </w:pPr>
    <w:r>
      <w:rPr>
        <w:noProof/>
      </w:rPr>
      <mc:AlternateContent>
        <mc:Choice Requires="wps">
          <w:drawing>
            <wp:anchor distT="0" distB="0" distL="0" distR="0" simplePos="0" relativeHeight="251667456" behindDoc="0" locked="0" layoutInCell="1" allowOverlap="1" wp14:anchorId="2A211720" wp14:editId="039B7A8A">
              <wp:simplePos x="635" y="635"/>
              <wp:positionH relativeFrom="page">
                <wp:align>center</wp:align>
              </wp:positionH>
              <wp:positionV relativeFrom="page">
                <wp:align>bottom</wp:align>
              </wp:positionV>
              <wp:extent cx="551815" cy="386080"/>
              <wp:effectExtent l="0" t="0" r="635" b="0"/>
              <wp:wrapNone/>
              <wp:docPr id="1019094233"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4F88763C" w14:textId="412CC7B2" w:rsidR="00561C8B" w:rsidRPr="00561C8B" w:rsidRDefault="00561C8B" w:rsidP="00561C8B">
                          <w:pPr>
                            <w:spacing w:after="0"/>
                            <w:rPr>
                              <w:rFonts w:ascii="Calibri" w:eastAsia="Calibri" w:hAnsi="Calibri" w:cs="Calibri"/>
                              <w:noProof/>
                              <w:color w:val="FF0000"/>
                              <w:sz w:val="24"/>
                              <w:szCs w:val="24"/>
                            </w:rPr>
                          </w:pPr>
                          <w:r w:rsidRPr="00561C8B">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A211720" id="_x0000_t202" coordsize="21600,21600" o:spt="202" path="m,l,21600r21600,l21600,xe">
              <v:stroke joinstyle="miter"/>
              <v:path gradientshapeok="t" o:connecttype="rect"/>
            </v:shapetype>
            <v:shape id="Text Box 6" o:spid="_x0000_s1032" type="#_x0000_t202" alt="OFFICIAL" style="position:absolute;margin-left:0;margin-top:0;width:43.45pt;height:30.4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" filled="f" stroked="f">
              <v:textbox style="mso-fit-shape-to-text:t" inset="0,0,0,15pt">
                <w:txbxContent>
                  <w:p w14:paraId="4F88763C" w14:textId="412CC7B2" w:rsidR="00561C8B" w:rsidRPr="00561C8B" w:rsidRDefault="00561C8B" w:rsidP="00561C8B">
                    <w:pPr>
                      <w:spacing w:after="0"/>
                      <w:rPr>
                        <w:rFonts w:ascii="Calibri" w:eastAsia="Calibri" w:hAnsi="Calibri" w:cs="Calibri"/>
                        <w:noProof/>
                        <w:color w:val="FF0000"/>
                        <w:sz w:val="24"/>
                        <w:szCs w:val="24"/>
                      </w:rPr>
                    </w:pPr>
                    <w:r w:rsidRPr="00561C8B">
                      <w:rPr>
                        <w:rFonts w:ascii="Calibri" w:eastAsia="Calibri" w:hAnsi="Calibri" w:cs="Calibri"/>
                        <w:noProof/>
                        <w:color w:val="FF0000"/>
                        <w:sz w:val="24"/>
                        <w:szCs w:val="24"/>
                      </w:rPr>
                      <w:t>OFFICIAL</w:t>
                    </w:r>
                  </w:p>
                </w:txbxContent>
              </v:textbox>
              <w10:wrap anchorx="page" anchory="page"/>
            </v:shape>
          </w:pict>
        </mc:Fallback>
      </mc:AlternateContent>
    </w:r>
    <w:r w:rsidR="00BC216F">
      <w:t xml:space="preserve">NATIONAL VISITOR SURVEY RESULTS – </w:t>
    </w:r>
    <w:r w:rsidR="00954A36">
      <w:t>June</w:t>
    </w:r>
    <w:r w:rsidR="00C9295A">
      <w:t xml:space="preserve"> </w:t>
    </w:r>
    <w:r w:rsidR="00BC216F">
      <w:t>Quarter 202</w:t>
    </w:r>
    <w:r w:rsidR="009124A8">
      <w:t>4</w:t>
    </w:r>
    <w:r w:rsidR="00BC216F">
      <w:t xml:space="preserve">, Tourism Research Australia </w:t>
    </w:r>
    <w:r w:rsidR="006B3279">
      <w:ptab w:relativeTo="margin" w:alignment="right" w:leader="none"/>
    </w:r>
    <w:r w:rsidR="006B3279" w:rsidRPr="006B3279">
      <w:fldChar w:fldCharType="begin"/>
    </w:r>
    <w:r w:rsidR="006B3279" w:rsidRPr="006B3279">
      <w:instrText xml:space="preserve"> PAGE   \* MERGEFORMAT </w:instrText>
    </w:r>
    <w:r w:rsidR="006B3279" w:rsidRPr="006B3279">
      <w:fldChar w:fldCharType="separate"/>
    </w:r>
    <w:r w:rsidR="0080458A">
      <w:rPr>
        <w:noProof/>
      </w:rPr>
      <w:t>2</w:t>
    </w:r>
    <w:r w:rsidR="006B3279" w:rsidRPr="006B3279">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343B9" w14:textId="3C8B0E61" w:rsidR="00B7523B" w:rsidRPr="00B7523B" w:rsidRDefault="00561C8B" w:rsidP="00B7523B">
    <w:pPr>
      <w:pStyle w:val="Footer"/>
    </w:pPr>
    <w:r>
      <w:rPr>
        <w:noProof/>
      </w:rPr>
      <mc:AlternateContent>
        <mc:Choice Requires="wps">
          <w:drawing>
            <wp:anchor distT="0" distB="0" distL="0" distR="0" simplePos="0" relativeHeight="251665408" behindDoc="0" locked="0" layoutInCell="1" allowOverlap="1" wp14:anchorId="487A5041" wp14:editId="0A74D091">
              <wp:simplePos x="457200" y="9944100"/>
              <wp:positionH relativeFrom="page">
                <wp:align>center</wp:align>
              </wp:positionH>
              <wp:positionV relativeFrom="page">
                <wp:align>bottom</wp:align>
              </wp:positionV>
              <wp:extent cx="551815" cy="386080"/>
              <wp:effectExtent l="0" t="0" r="635" b="0"/>
              <wp:wrapNone/>
              <wp:docPr id="1803842230"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51BBD60E" w14:textId="2E0FA9BC" w:rsidR="00561C8B" w:rsidRPr="00561C8B" w:rsidRDefault="00561C8B" w:rsidP="00561C8B">
                          <w:pPr>
                            <w:spacing w:after="0"/>
                            <w:rPr>
                              <w:rFonts w:ascii="Calibri" w:eastAsia="Calibri" w:hAnsi="Calibri" w:cs="Calibri"/>
                              <w:noProof/>
                              <w:color w:val="FF0000"/>
                              <w:sz w:val="24"/>
                              <w:szCs w:val="24"/>
                            </w:rPr>
                          </w:pPr>
                          <w:r w:rsidRPr="00561C8B">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87A5041" id="_x0000_t202" coordsize="21600,21600" o:spt="202" path="m,l,21600r21600,l21600,xe">
              <v:stroke joinstyle="miter"/>
              <v:path gradientshapeok="t" o:connecttype="rect"/>
            </v:shapetype>
            <v:shape id="Text Box 4" o:spid="_x0000_s1034" type="#_x0000_t202" alt="OFFICIAL" style="position:absolute;margin-left:0;margin-top:0;width:43.45pt;height:30.4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" filled="f" stroked="f">
              <v:textbox style="mso-fit-shape-to-text:t" inset="0,0,0,15pt">
                <w:txbxContent>
                  <w:p w14:paraId="51BBD60E" w14:textId="2E0FA9BC" w:rsidR="00561C8B" w:rsidRPr="00561C8B" w:rsidRDefault="00561C8B" w:rsidP="00561C8B">
                    <w:pPr>
                      <w:spacing w:after="0"/>
                      <w:rPr>
                        <w:rFonts w:ascii="Calibri" w:eastAsia="Calibri" w:hAnsi="Calibri" w:cs="Calibri"/>
                        <w:noProof/>
                        <w:color w:val="FF0000"/>
                        <w:sz w:val="24"/>
                        <w:szCs w:val="24"/>
                      </w:rPr>
                    </w:pPr>
                    <w:r w:rsidRPr="00561C8B">
                      <w:rPr>
                        <w:rFonts w:ascii="Calibri" w:eastAsia="Calibri" w:hAnsi="Calibri" w:cs="Calibri"/>
                        <w:noProof/>
                        <w:color w:val="FF0000"/>
                        <w:sz w:val="24"/>
                        <w:szCs w:val="24"/>
                      </w:rPr>
                      <w:t>OFFICIAL</w:t>
                    </w:r>
                  </w:p>
                </w:txbxContent>
              </v:textbox>
              <w10:wrap anchorx="page" anchory="page"/>
            </v:shape>
          </w:pict>
        </mc:Fallback>
      </mc:AlternateContent>
    </w:r>
    <w:r w:rsidR="00BC216F">
      <w:t>NATIONAL VISITOR SURVEY RESULTS</w:t>
    </w:r>
    <w:r w:rsidR="00750D77">
      <w:t xml:space="preserve"> – </w:t>
    </w:r>
    <w:r w:rsidR="0018454E">
      <w:t>June</w:t>
    </w:r>
    <w:r w:rsidR="0026226E">
      <w:t xml:space="preserve"> </w:t>
    </w:r>
    <w:r w:rsidR="00BC216F">
      <w:t>Quarter 202</w:t>
    </w:r>
    <w:r w:rsidR="006E2874">
      <w:t>4</w:t>
    </w:r>
    <w:r w:rsidR="00750D77">
      <w:t>, Tourism Research Australia</w:t>
    </w:r>
    <w:r w:rsidR="00B7523B">
      <w:tab/>
    </w:r>
    <w:r w:rsidR="00B7523B">
      <w:ptab w:relativeTo="margin" w:alignment="right" w:leader="none"/>
    </w:r>
    <w:r w:rsidR="00B7523B" w:rsidRPr="006B3279">
      <w:fldChar w:fldCharType="begin"/>
    </w:r>
    <w:r w:rsidR="00B7523B" w:rsidRPr="006B3279">
      <w:instrText xml:space="preserve"> PAGE   \* MERGEFORMAT </w:instrText>
    </w:r>
    <w:r w:rsidR="00B7523B" w:rsidRPr="006B3279">
      <w:fldChar w:fldCharType="separate"/>
    </w:r>
    <w:r w:rsidR="00DF172A">
      <w:rPr>
        <w:noProof/>
      </w:rPr>
      <w:t>1</w:t>
    </w:r>
    <w:r w:rsidR="00B7523B" w:rsidRPr="006B327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BA2580" w14:textId="77777777" w:rsidR="004D3377" w:rsidRDefault="004D3377" w:rsidP="00D52B20">
      <w:pPr>
        <w:spacing w:after="0" w:line="240" w:lineRule="auto"/>
      </w:pPr>
    </w:p>
  </w:footnote>
  <w:footnote w:type="continuationSeparator" w:id="0">
    <w:p w14:paraId="036D9B67" w14:textId="77777777" w:rsidR="004D3377" w:rsidRDefault="004D3377" w:rsidP="00D52B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2A9C2" w14:textId="5B84EEA6" w:rsidR="00561C8B" w:rsidRDefault="00561C8B">
    <w:pPr>
      <w:pStyle w:val="Header"/>
    </w:pPr>
    <w:r>
      <w:rPr>
        <w:noProof/>
      </w:rPr>
      <mc:AlternateContent>
        <mc:Choice Requires="wps">
          <w:drawing>
            <wp:anchor distT="0" distB="0" distL="0" distR="0" simplePos="0" relativeHeight="251663360" behindDoc="0" locked="0" layoutInCell="1" allowOverlap="1" wp14:anchorId="15C4353E" wp14:editId="79B61DA1">
              <wp:simplePos x="635" y="635"/>
              <wp:positionH relativeFrom="page">
                <wp:align>center</wp:align>
              </wp:positionH>
              <wp:positionV relativeFrom="page">
                <wp:align>top</wp:align>
              </wp:positionV>
              <wp:extent cx="551815" cy="386080"/>
              <wp:effectExtent l="0" t="0" r="635" b="13970"/>
              <wp:wrapNone/>
              <wp:docPr id="62656101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5363621C" w14:textId="26B7B500" w:rsidR="00561C8B" w:rsidRPr="00561C8B" w:rsidRDefault="00561C8B" w:rsidP="00561C8B">
                          <w:pPr>
                            <w:spacing w:after="0"/>
                            <w:rPr>
                              <w:rFonts w:ascii="Calibri" w:eastAsia="Calibri" w:hAnsi="Calibri" w:cs="Calibri"/>
                              <w:noProof/>
                              <w:color w:val="FF0000"/>
                              <w:sz w:val="24"/>
                              <w:szCs w:val="24"/>
                            </w:rPr>
                          </w:pPr>
                          <w:r w:rsidRPr="00561C8B">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5C4353E" id="_x0000_t202" coordsize="21600,21600" o:spt="202" path="m,l,21600r21600,l21600,xe">
              <v:stroke joinstyle="miter"/>
              <v:path gradientshapeok="t" o:connecttype="rect"/>
            </v:shapetype>
            <v:shape id="_x0000_s1029" type="#_x0000_t202" alt="OFFICIAL" style="position:absolute;margin-left:0;margin-top:0;width:43.45pt;height:30.4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" filled="f" stroked="f">
              <v:textbox style="mso-fit-shape-to-text:t" inset="0,15pt,0,0">
                <w:txbxContent>
                  <w:p w14:paraId="5363621C" w14:textId="26B7B500" w:rsidR="00561C8B" w:rsidRPr="00561C8B" w:rsidRDefault="00561C8B" w:rsidP="00561C8B">
                    <w:pPr>
                      <w:spacing w:after="0"/>
                      <w:rPr>
                        <w:rFonts w:ascii="Calibri" w:eastAsia="Calibri" w:hAnsi="Calibri" w:cs="Calibri"/>
                        <w:noProof/>
                        <w:color w:val="FF0000"/>
                        <w:sz w:val="24"/>
                        <w:szCs w:val="24"/>
                      </w:rPr>
                    </w:pPr>
                    <w:r w:rsidRPr="00561C8B">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CC5CE" w14:textId="20A17EDC" w:rsidR="006B3279" w:rsidRDefault="00561C8B">
    <w:pPr>
      <w:pStyle w:val="Header"/>
    </w:pPr>
    <w:r>
      <w:rPr>
        <w:noProof/>
        <w:lang w:eastAsia="en-AU"/>
      </w:rPr>
      <mc:AlternateContent>
        <mc:Choice Requires="wps">
          <w:drawing>
            <wp:anchor distT="0" distB="0" distL="0" distR="0" simplePos="0" relativeHeight="251664384" behindDoc="0" locked="0" layoutInCell="1" allowOverlap="1" wp14:anchorId="6E8C8B3F" wp14:editId="2F017897">
              <wp:simplePos x="635" y="635"/>
              <wp:positionH relativeFrom="page">
                <wp:align>center</wp:align>
              </wp:positionH>
              <wp:positionV relativeFrom="page">
                <wp:align>top</wp:align>
              </wp:positionV>
              <wp:extent cx="551815" cy="386080"/>
              <wp:effectExtent l="0" t="0" r="635" b="13970"/>
              <wp:wrapNone/>
              <wp:docPr id="424578562"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6870186A" w14:textId="2F65952B" w:rsidR="00561C8B" w:rsidRPr="00561C8B" w:rsidRDefault="00561C8B" w:rsidP="00561C8B">
                          <w:pPr>
                            <w:spacing w:after="0"/>
                            <w:rPr>
                              <w:rFonts w:ascii="Calibri" w:eastAsia="Calibri" w:hAnsi="Calibri" w:cs="Calibri"/>
                              <w:noProof/>
                              <w:color w:val="FF0000"/>
                              <w:sz w:val="24"/>
                              <w:szCs w:val="24"/>
                            </w:rPr>
                          </w:pPr>
                          <w:r w:rsidRPr="00561C8B">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E8C8B3F" id="_x0000_t202" coordsize="21600,21600" o:spt="202" path="m,l,21600r21600,l21600,xe">
              <v:stroke joinstyle="miter"/>
              <v:path gradientshapeok="t" o:connecttype="rect"/>
            </v:shapetype>
            <v:shape id="Text Box 3" o:spid="_x0000_s1030" type="#_x0000_t202" alt="OFFICIAL" style="position:absolute;margin-left:0;margin-top:0;width:43.45pt;height:30.4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" filled="f" stroked="f">
              <v:textbox style="mso-fit-shape-to-text:t" inset="0,15pt,0,0">
                <w:txbxContent>
                  <w:p w14:paraId="6870186A" w14:textId="2F65952B" w:rsidR="00561C8B" w:rsidRPr="00561C8B" w:rsidRDefault="00561C8B" w:rsidP="00561C8B">
                    <w:pPr>
                      <w:spacing w:after="0"/>
                      <w:rPr>
                        <w:rFonts w:ascii="Calibri" w:eastAsia="Calibri" w:hAnsi="Calibri" w:cs="Calibri"/>
                        <w:noProof/>
                        <w:color w:val="FF0000"/>
                        <w:sz w:val="24"/>
                        <w:szCs w:val="24"/>
                      </w:rPr>
                    </w:pPr>
                    <w:r w:rsidRPr="00561C8B">
                      <w:rPr>
                        <w:rFonts w:ascii="Calibri" w:eastAsia="Calibri" w:hAnsi="Calibri" w:cs="Calibri"/>
                        <w:noProof/>
                        <w:color w:val="FF0000"/>
                        <w:sz w:val="24"/>
                        <w:szCs w:val="24"/>
                      </w:rPr>
                      <w:t>OFFICIAL</w:t>
                    </w:r>
                  </w:p>
                </w:txbxContent>
              </v:textbox>
              <w10:wrap anchorx="page" anchory="page"/>
            </v:shape>
          </w:pict>
        </mc:Fallback>
      </mc:AlternateContent>
    </w:r>
    <w:r w:rsidR="00F5033A">
      <w:rPr>
        <w:noProof/>
        <w:lang w:eastAsia="en-AU"/>
      </w:rPr>
      <mc:AlternateContent>
        <mc:Choice Requires="wps">
          <w:drawing>
            <wp:anchor distT="0" distB="0" distL="114300" distR="114300" simplePos="0" relativeHeight="251659264" behindDoc="1" locked="1" layoutInCell="1" allowOverlap="1" wp14:anchorId="5C822561" wp14:editId="5009C840">
              <wp:simplePos x="368490" y="218364"/>
              <wp:positionH relativeFrom="column">
                <wp:align>center</wp:align>
              </wp:positionH>
              <wp:positionV relativeFrom="page">
                <wp:posOffset>288290</wp:posOffset>
              </wp:positionV>
              <wp:extent cx="6984000" cy="216000"/>
              <wp:effectExtent l="0" t="0" r="7620" b="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84000" cy="2160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19C9C1" id="Rectangle 2" o:spid="_x0000_s1026" alt="&quot;&quot;" style="position:absolute;margin-left:0;margin-top:22.7pt;width:549.9pt;height:17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" fillcolor="#2e1a47 [3215]" stroked="f" strokeweight="2pt">
              <w10:wrap anchory="page"/>
              <w10:anchorlock/>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61CC9" w14:textId="4703A340" w:rsidR="002F6F94" w:rsidRDefault="00561C8B">
    <w:pPr>
      <w:pStyle w:val="Header"/>
    </w:pPr>
    <w:r>
      <w:rPr>
        <w:noProof/>
        <w:lang w:eastAsia="en-AU"/>
      </w:rPr>
      <mc:AlternateContent>
        <mc:Choice Requires="wps">
          <w:drawing>
            <wp:anchor distT="0" distB="0" distL="0" distR="0" simplePos="0" relativeHeight="251662336" behindDoc="0" locked="0" layoutInCell="1" allowOverlap="1" wp14:anchorId="719AB4E6" wp14:editId="48F16B1E">
              <wp:simplePos x="457200" y="285750"/>
              <wp:positionH relativeFrom="page">
                <wp:align>center</wp:align>
              </wp:positionH>
              <wp:positionV relativeFrom="page">
                <wp:align>top</wp:align>
              </wp:positionV>
              <wp:extent cx="551815" cy="386080"/>
              <wp:effectExtent l="0" t="0" r="635" b="13970"/>
              <wp:wrapNone/>
              <wp:docPr id="144906496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3475EE98" w14:textId="2B4F1077" w:rsidR="00561C8B" w:rsidRPr="00561C8B" w:rsidRDefault="00561C8B" w:rsidP="00561C8B">
                          <w:pPr>
                            <w:spacing w:after="0"/>
                            <w:rPr>
                              <w:rFonts w:ascii="Calibri" w:eastAsia="Calibri" w:hAnsi="Calibri" w:cs="Calibri"/>
                              <w:noProof/>
                              <w:color w:val="FF0000"/>
                              <w:sz w:val="24"/>
                              <w:szCs w:val="24"/>
                            </w:rPr>
                          </w:pPr>
                          <w:r w:rsidRPr="00561C8B">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19AB4E6" id="_x0000_t202" coordsize="21600,21600" o:spt="202" path="m,l,21600r21600,l21600,xe">
              <v:stroke joinstyle="miter"/>
              <v:path gradientshapeok="t" o:connecttype="rect"/>
            </v:shapetype>
            <v:shape id="Text Box 1" o:spid="_x0000_s1033" type="#_x0000_t202" alt="OFFICIAL" style="position:absolute;margin-left:0;margin-top:0;width:43.45pt;height:30.4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" filled="f" stroked="f">
              <v:textbox style="mso-fit-shape-to-text:t" inset="0,15pt,0,0">
                <w:txbxContent>
                  <w:p w14:paraId="3475EE98" w14:textId="2B4F1077" w:rsidR="00561C8B" w:rsidRPr="00561C8B" w:rsidRDefault="00561C8B" w:rsidP="00561C8B">
                    <w:pPr>
                      <w:spacing w:after="0"/>
                      <w:rPr>
                        <w:rFonts w:ascii="Calibri" w:eastAsia="Calibri" w:hAnsi="Calibri" w:cs="Calibri"/>
                        <w:noProof/>
                        <w:color w:val="FF0000"/>
                        <w:sz w:val="24"/>
                        <w:szCs w:val="24"/>
                      </w:rPr>
                    </w:pPr>
                    <w:r w:rsidRPr="00561C8B">
                      <w:rPr>
                        <w:rFonts w:ascii="Calibri" w:eastAsia="Calibri" w:hAnsi="Calibri" w:cs="Calibri"/>
                        <w:noProof/>
                        <w:color w:val="FF0000"/>
                        <w:sz w:val="24"/>
                        <w:szCs w:val="24"/>
                      </w:rPr>
                      <w:t>OFFICIAL</w:t>
                    </w:r>
                  </w:p>
                </w:txbxContent>
              </v:textbox>
              <w10:wrap anchorx="page" anchory="page"/>
            </v:shape>
          </w:pict>
        </mc:Fallback>
      </mc:AlternateContent>
    </w:r>
    <w:r w:rsidR="002F6F94">
      <w:rPr>
        <w:noProof/>
        <w:lang w:eastAsia="en-AU"/>
      </w:rPr>
      <mc:AlternateContent>
        <mc:Choice Requires="wps">
          <w:drawing>
            <wp:anchor distT="0" distB="0" distL="114300" distR="114300" simplePos="0" relativeHeight="251661312" behindDoc="1" locked="1" layoutInCell="1" allowOverlap="1" wp14:anchorId="10E81AF6" wp14:editId="498FF8E2">
              <wp:simplePos x="0" y="0"/>
              <wp:positionH relativeFrom="margin">
                <wp:align>center</wp:align>
              </wp:positionH>
              <wp:positionV relativeFrom="topMargin">
                <wp:align>bottom</wp:align>
              </wp:positionV>
              <wp:extent cx="6983730" cy="215900"/>
              <wp:effectExtent l="0" t="0" r="7620" b="0"/>
              <wp:wrapNone/>
              <wp:docPr id="1259136355" name="Rectangle 125913635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83730" cy="215900"/>
                      </a:xfrm>
                      <a:prstGeom prst="rect">
                        <a:avLst/>
                      </a:prstGeom>
                      <a:solidFill>
                        <a:srgbClr val="2E1A47"/>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101088" id="Rectangle 1259136355" o:spid="_x0000_s1026" alt="&quot;&quot;" style="position:absolute;margin-left:0;margin-top:0;width:549.9pt;height:17pt;z-index:-251655168;visibility:visible;mso-wrap-style:square;mso-width-percent:0;mso-height-percent:0;mso-wrap-distance-left:9pt;mso-wrap-distance-top:0;mso-wrap-distance-right:9pt;mso-wrap-distance-bottom:0;mso-position-horizontal:center;mso-position-horizontal-relative:margin;mso-position-vertical:bottom;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" fillcolor="#2e1a47" stroked="f" strokeweight="2pt">
              <w10:wrap anchorx="margin" anchory="margin"/>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7565E"/>
    <w:multiLevelType w:val="multilevel"/>
    <w:tmpl w:val="C4AC7668"/>
    <w:styleLink w:val="Headings"/>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5C1722F"/>
    <w:multiLevelType w:val="hybridMultilevel"/>
    <w:tmpl w:val="A2B0CC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F13275"/>
    <w:multiLevelType w:val="hybridMultilevel"/>
    <w:tmpl w:val="BEAEC5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CF21C7"/>
    <w:multiLevelType w:val="hybridMultilevel"/>
    <w:tmpl w:val="08A269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AE0496"/>
    <w:multiLevelType w:val="hybridMultilevel"/>
    <w:tmpl w:val="595A4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1C6898"/>
    <w:multiLevelType w:val="hybridMultilevel"/>
    <w:tmpl w:val="9E4EB3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A769E8"/>
    <w:multiLevelType w:val="hybridMultilevel"/>
    <w:tmpl w:val="86C228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B1E5DC9"/>
    <w:multiLevelType w:val="hybridMultilevel"/>
    <w:tmpl w:val="70749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780A"/>
    <w:multiLevelType w:val="hybridMultilevel"/>
    <w:tmpl w:val="D65AE0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82B1AC2"/>
    <w:multiLevelType w:val="hybridMultilevel"/>
    <w:tmpl w:val="69A2DD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DD84D8A"/>
    <w:multiLevelType w:val="hybridMultilevel"/>
    <w:tmpl w:val="DCE26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F002A1A"/>
    <w:multiLevelType w:val="hybridMultilevel"/>
    <w:tmpl w:val="B114DE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FFE43BE"/>
    <w:multiLevelType w:val="multilevel"/>
    <w:tmpl w:val="E124DA12"/>
    <w:lvl w:ilvl="0">
      <w:start w:val="1"/>
      <w:numFmt w:val="bullet"/>
      <w:pStyle w:val="ListBullet"/>
      <w:lvlText w:val=""/>
      <w:lvlJc w:val="left"/>
      <w:pPr>
        <w:ind w:left="284" w:hanging="284"/>
      </w:pPr>
      <w:rPr>
        <w:rFonts w:ascii="Symbol" w:hAnsi="Symbol" w:hint="default"/>
        <w:color w:val="1E988A" w:themeColor="background2"/>
      </w:rPr>
    </w:lvl>
    <w:lvl w:ilvl="1">
      <w:start w:val="1"/>
      <w:numFmt w:val="bullet"/>
      <w:pStyle w:val="ListBullet2"/>
      <w:lvlText w:val="–"/>
      <w:lvlJc w:val="left"/>
      <w:pPr>
        <w:ind w:left="568" w:hanging="284"/>
      </w:pPr>
      <w:rPr>
        <w:rFonts w:ascii="Calibri" w:hAnsi="Calibri" w:hint="default"/>
        <w:color w:val="1E988A" w:themeColor="background2"/>
      </w:rPr>
    </w:lvl>
    <w:lvl w:ilvl="2">
      <w:start w:val="1"/>
      <w:numFmt w:val="bullet"/>
      <w:pStyle w:val="ListBullet3"/>
      <w:lvlText w:val="–"/>
      <w:lvlJc w:val="left"/>
      <w:pPr>
        <w:ind w:left="852" w:hanging="284"/>
      </w:pPr>
      <w:rPr>
        <w:rFonts w:ascii="Calibri" w:hAnsi="Calibri" w:hint="default"/>
        <w:color w:val="1E988A" w:themeColor="background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447E5274"/>
    <w:multiLevelType w:val="multilevel"/>
    <w:tmpl w:val="BD8C3EF6"/>
    <w:lvl w:ilvl="0">
      <w:start w:val="1"/>
      <w:numFmt w:val="decimal"/>
      <w:pStyle w:val="ListNumber"/>
      <w:lvlText w:val="%1."/>
      <w:lvlJc w:val="left"/>
      <w:pPr>
        <w:ind w:left="284" w:hanging="284"/>
      </w:pPr>
      <w:rPr>
        <w:rFonts w:hint="default"/>
        <w:b/>
        <w:i w:val="0"/>
        <w:color w:val="auto"/>
      </w:rPr>
    </w:lvl>
    <w:lvl w:ilvl="1">
      <w:start w:val="1"/>
      <w:numFmt w:val="lowerLetter"/>
      <w:pStyle w:val="ListNumber2"/>
      <w:lvlText w:val="%2)"/>
      <w:lvlJc w:val="left"/>
      <w:pPr>
        <w:ind w:left="568" w:hanging="284"/>
      </w:pPr>
      <w:rPr>
        <w:rFonts w:hint="default"/>
        <w:color w:val="auto"/>
      </w:rPr>
    </w:lvl>
    <w:lvl w:ilvl="2">
      <w:start w:val="1"/>
      <w:numFmt w:val="lowerRoman"/>
      <w:pStyle w:val="ListNumber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463A5018"/>
    <w:multiLevelType w:val="hybridMultilevel"/>
    <w:tmpl w:val="EF2E78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D5D225E"/>
    <w:multiLevelType w:val="hybridMultilevel"/>
    <w:tmpl w:val="4CA25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F2A2434"/>
    <w:multiLevelType w:val="hybridMultilevel"/>
    <w:tmpl w:val="DC6241E0"/>
    <w:lvl w:ilvl="0" w:tplc="81728ACA">
      <w:start w:val="1"/>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05146D9"/>
    <w:multiLevelType w:val="hybridMultilevel"/>
    <w:tmpl w:val="82F227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0AB57B8"/>
    <w:multiLevelType w:val="hybridMultilevel"/>
    <w:tmpl w:val="E7983E1C"/>
    <w:lvl w:ilvl="0" w:tplc="1DCA1D1A">
      <w:start w:val="1"/>
      <w:numFmt w:val="bullet"/>
      <w:lvlText w:val=""/>
      <w:lvlJc w:val="left"/>
      <w:pPr>
        <w:ind w:left="720" w:hanging="360"/>
      </w:pPr>
      <w:rPr>
        <w:rFonts w:ascii="Symbol" w:eastAsiaTheme="minorEastAsia" w:hAnsi="Symbol" w:cstheme="minorBidi" w:hint="default"/>
        <w:b w:val="0"/>
        <w:color w:val="auto"/>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2C2757A"/>
    <w:multiLevelType w:val="hybridMultilevel"/>
    <w:tmpl w:val="5686CF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30E55EC"/>
    <w:multiLevelType w:val="hybridMultilevel"/>
    <w:tmpl w:val="3216FD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79D3117"/>
    <w:multiLevelType w:val="hybridMultilevel"/>
    <w:tmpl w:val="01300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9471F0D"/>
    <w:multiLevelType w:val="hybridMultilevel"/>
    <w:tmpl w:val="F2068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1796D97"/>
    <w:multiLevelType w:val="hybridMultilevel"/>
    <w:tmpl w:val="FDB482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13947521">
    <w:abstractNumId w:val="0"/>
  </w:num>
  <w:num w:numId="2" w16cid:durableId="1417286819">
    <w:abstractNumId w:val="12"/>
  </w:num>
  <w:num w:numId="3" w16cid:durableId="1999142564">
    <w:abstractNumId w:val="13"/>
  </w:num>
  <w:num w:numId="4" w16cid:durableId="1367485285">
    <w:abstractNumId w:val="3"/>
  </w:num>
  <w:num w:numId="5" w16cid:durableId="2001351968">
    <w:abstractNumId w:val="10"/>
  </w:num>
  <w:num w:numId="6" w16cid:durableId="1552571387">
    <w:abstractNumId w:val="20"/>
  </w:num>
  <w:num w:numId="7" w16cid:durableId="909195284">
    <w:abstractNumId w:val="6"/>
  </w:num>
  <w:num w:numId="8" w16cid:durableId="1125805596">
    <w:abstractNumId w:val="21"/>
  </w:num>
  <w:num w:numId="9" w16cid:durableId="816070247">
    <w:abstractNumId w:val="11"/>
  </w:num>
  <w:num w:numId="10" w16cid:durableId="1299341782">
    <w:abstractNumId w:val="7"/>
  </w:num>
  <w:num w:numId="11" w16cid:durableId="2065445768">
    <w:abstractNumId w:val="4"/>
  </w:num>
  <w:num w:numId="12" w16cid:durableId="1955280963">
    <w:abstractNumId w:val="18"/>
  </w:num>
  <w:num w:numId="13" w16cid:durableId="905339841">
    <w:abstractNumId w:val="16"/>
  </w:num>
  <w:num w:numId="14" w16cid:durableId="1875118829">
    <w:abstractNumId w:val="22"/>
  </w:num>
  <w:num w:numId="15" w16cid:durableId="1846818441">
    <w:abstractNumId w:val="19"/>
  </w:num>
  <w:num w:numId="16" w16cid:durableId="317267362">
    <w:abstractNumId w:val="1"/>
  </w:num>
  <w:num w:numId="17" w16cid:durableId="157115764">
    <w:abstractNumId w:val="23"/>
  </w:num>
  <w:num w:numId="18" w16cid:durableId="144710975">
    <w:abstractNumId w:val="8"/>
  </w:num>
  <w:num w:numId="19" w16cid:durableId="624626136">
    <w:abstractNumId w:val="15"/>
  </w:num>
  <w:num w:numId="20" w16cid:durableId="1256669293">
    <w:abstractNumId w:val="14"/>
  </w:num>
  <w:num w:numId="21" w16cid:durableId="736242403">
    <w:abstractNumId w:val="2"/>
  </w:num>
  <w:num w:numId="22" w16cid:durableId="1641498815">
    <w:abstractNumId w:val="5"/>
  </w:num>
  <w:num w:numId="23" w16cid:durableId="1375931918">
    <w:abstractNumId w:val="17"/>
  </w:num>
  <w:num w:numId="24" w16cid:durableId="528836772">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50"/>
  </w:hdrShapeDefaults>
  <w:footnotePr>
    <w:numStart w:val="2"/>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648"/>
    <w:rsid w:val="000011B3"/>
    <w:rsid w:val="00001E06"/>
    <w:rsid w:val="00005326"/>
    <w:rsid w:val="00005880"/>
    <w:rsid w:val="00007835"/>
    <w:rsid w:val="00007E6F"/>
    <w:rsid w:val="000110D9"/>
    <w:rsid w:val="00011528"/>
    <w:rsid w:val="00012A80"/>
    <w:rsid w:val="00014AE8"/>
    <w:rsid w:val="00015FCE"/>
    <w:rsid w:val="000170DA"/>
    <w:rsid w:val="00017AC1"/>
    <w:rsid w:val="00020147"/>
    <w:rsid w:val="000223BC"/>
    <w:rsid w:val="0002399C"/>
    <w:rsid w:val="00024E9B"/>
    <w:rsid w:val="000258DE"/>
    <w:rsid w:val="00027E60"/>
    <w:rsid w:val="00034766"/>
    <w:rsid w:val="00034EC8"/>
    <w:rsid w:val="00036AEB"/>
    <w:rsid w:val="00036C75"/>
    <w:rsid w:val="00037106"/>
    <w:rsid w:val="00037937"/>
    <w:rsid w:val="00043F81"/>
    <w:rsid w:val="0005089E"/>
    <w:rsid w:val="00050B0A"/>
    <w:rsid w:val="00052CEA"/>
    <w:rsid w:val="0005495A"/>
    <w:rsid w:val="00054C78"/>
    <w:rsid w:val="00054CFC"/>
    <w:rsid w:val="00055488"/>
    <w:rsid w:val="00055731"/>
    <w:rsid w:val="00055757"/>
    <w:rsid w:val="00055EAC"/>
    <w:rsid w:val="000569C6"/>
    <w:rsid w:val="00060D64"/>
    <w:rsid w:val="00061606"/>
    <w:rsid w:val="00064649"/>
    <w:rsid w:val="00065B18"/>
    <w:rsid w:val="00070A7F"/>
    <w:rsid w:val="00071E18"/>
    <w:rsid w:val="000725FB"/>
    <w:rsid w:val="0007350A"/>
    <w:rsid w:val="00074B85"/>
    <w:rsid w:val="000766D6"/>
    <w:rsid w:val="00077249"/>
    <w:rsid w:val="0008002F"/>
    <w:rsid w:val="00080913"/>
    <w:rsid w:val="00080E22"/>
    <w:rsid w:val="00082067"/>
    <w:rsid w:val="00082CED"/>
    <w:rsid w:val="00082CFF"/>
    <w:rsid w:val="000833BF"/>
    <w:rsid w:val="00084C0E"/>
    <w:rsid w:val="00085998"/>
    <w:rsid w:val="00086C3F"/>
    <w:rsid w:val="00090233"/>
    <w:rsid w:val="0009117F"/>
    <w:rsid w:val="00093C32"/>
    <w:rsid w:val="00094D05"/>
    <w:rsid w:val="00095EE6"/>
    <w:rsid w:val="00096A24"/>
    <w:rsid w:val="00096DE3"/>
    <w:rsid w:val="00096ED6"/>
    <w:rsid w:val="000976EF"/>
    <w:rsid w:val="000A202D"/>
    <w:rsid w:val="000A4AF1"/>
    <w:rsid w:val="000A52C4"/>
    <w:rsid w:val="000A58B7"/>
    <w:rsid w:val="000A5D74"/>
    <w:rsid w:val="000A7B4E"/>
    <w:rsid w:val="000B1492"/>
    <w:rsid w:val="000B1F2F"/>
    <w:rsid w:val="000B3E04"/>
    <w:rsid w:val="000B4A0D"/>
    <w:rsid w:val="000B627D"/>
    <w:rsid w:val="000B7FC6"/>
    <w:rsid w:val="000C162F"/>
    <w:rsid w:val="000C2ECA"/>
    <w:rsid w:val="000C385A"/>
    <w:rsid w:val="000C43BC"/>
    <w:rsid w:val="000C4E42"/>
    <w:rsid w:val="000C5160"/>
    <w:rsid w:val="000D022E"/>
    <w:rsid w:val="000D05DD"/>
    <w:rsid w:val="000D073E"/>
    <w:rsid w:val="000D11A5"/>
    <w:rsid w:val="000D11ED"/>
    <w:rsid w:val="000D1742"/>
    <w:rsid w:val="000D291A"/>
    <w:rsid w:val="000D33B5"/>
    <w:rsid w:val="000D3784"/>
    <w:rsid w:val="000D4D84"/>
    <w:rsid w:val="000D69EC"/>
    <w:rsid w:val="000D7E16"/>
    <w:rsid w:val="000E0871"/>
    <w:rsid w:val="000E0A47"/>
    <w:rsid w:val="000E4493"/>
    <w:rsid w:val="000E4A16"/>
    <w:rsid w:val="000E4DD3"/>
    <w:rsid w:val="000E7BA2"/>
    <w:rsid w:val="000F1139"/>
    <w:rsid w:val="000F1352"/>
    <w:rsid w:val="000F1DE0"/>
    <w:rsid w:val="000F3126"/>
    <w:rsid w:val="000F3AF5"/>
    <w:rsid w:val="000F3F9A"/>
    <w:rsid w:val="000F4805"/>
    <w:rsid w:val="000F4ACE"/>
    <w:rsid w:val="000F4F93"/>
    <w:rsid w:val="000F51FC"/>
    <w:rsid w:val="000F5777"/>
    <w:rsid w:val="00100343"/>
    <w:rsid w:val="00101D42"/>
    <w:rsid w:val="00101FE5"/>
    <w:rsid w:val="00102761"/>
    <w:rsid w:val="00103198"/>
    <w:rsid w:val="0010593E"/>
    <w:rsid w:val="00106927"/>
    <w:rsid w:val="00107337"/>
    <w:rsid w:val="00107DEC"/>
    <w:rsid w:val="00110806"/>
    <w:rsid w:val="00110B6B"/>
    <w:rsid w:val="00111C50"/>
    <w:rsid w:val="00112CDC"/>
    <w:rsid w:val="00113B87"/>
    <w:rsid w:val="0011418F"/>
    <w:rsid w:val="001155C9"/>
    <w:rsid w:val="00116E4E"/>
    <w:rsid w:val="0011785C"/>
    <w:rsid w:val="00121691"/>
    <w:rsid w:val="00121799"/>
    <w:rsid w:val="001221CA"/>
    <w:rsid w:val="001223E4"/>
    <w:rsid w:val="0012274D"/>
    <w:rsid w:val="00122DC6"/>
    <w:rsid w:val="00123340"/>
    <w:rsid w:val="001235B5"/>
    <w:rsid w:val="00123D56"/>
    <w:rsid w:val="00125C7D"/>
    <w:rsid w:val="00126B19"/>
    <w:rsid w:val="00131618"/>
    <w:rsid w:val="00132683"/>
    <w:rsid w:val="001330B3"/>
    <w:rsid w:val="0013397D"/>
    <w:rsid w:val="001353D9"/>
    <w:rsid w:val="0013590D"/>
    <w:rsid w:val="00135D53"/>
    <w:rsid w:val="001401BD"/>
    <w:rsid w:val="00140D0C"/>
    <w:rsid w:val="00140FD0"/>
    <w:rsid w:val="001412FD"/>
    <w:rsid w:val="00143E5C"/>
    <w:rsid w:val="00144BBC"/>
    <w:rsid w:val="00145C2D"/>
    <w:rsid w:val="00146F4A"/>
    <w:rsid w:val="00147EE9"/>
    <w:rsid w:val="00151590"/>
    <w:rsid w:val="00152657"/>
    <w:rsid w:val="00152795"/>
    <w:rsid w:val="00152A24"/>
    <w:rsid w:val="00153DB1"/>
    <w:rsid w:val="00154B17"/>
    <w:rsid w:val="00155B23"/>
    <w:rsid w:val="0015677C"/>
    <w:rsid w:val="00160FDA"/>
    <w:rsid w:val="0016215E"/>
    <w:rsid w:val="0016231B"/>
    <w:rsid w:val="0016423D"/>
    <w:rsid w:val="00165559"/>
    <w:rsid w:val="00165E47"/>
    <w:rsid w:val="00167017"/>
    <w:rsid w:val="00167250"/>
    <w:rsid w:val="00171585"/>
    <w:rsid w:val="00174A50"/>
    <w:rsid w:val="00174B20"/>
    <w:rsid w:val="0017579A"/>
    <w:rsid w:val="0017667A"/>
    <w:rsid w:val="00176A44"/>
    <w:rsid w:val="00177AC9"/>
    <w:rsid w:val="001808DA"/>
    <w:rsid w:val="00180FF0"/>
    <w:rsid w:val="0018327C"/>
    <w:rsid w:val="00183DB0"/>
    <w:rsid w:val="0018454E"/>
    <w:rsid w:val="001863CA"/>
    <w:rsid w:val="00186F6A"/>
    <w:rsid w:val="00187B2E"/>
    <w:rsid w:val="00187BDA"/>
    <w:rsid w:val="00187E9F"/>
    <w:rsid w:val="00191D95"/>
    <w:rsid w:val="00192280"/>
    <w:rsid w:val="001922A2"/>
    <w:rsid w:val="001924FB"/>
    <w:rsid w:val="00192F22"/>
    <w:rsid w:val="00193271"/>
    <w:rsid w:val="00193392"/>
    <w:rsid w:val="001939D9"/>
    <w:rsid w:val="00194AE7"/>
    <w:rsid w:val="001961E5"/>
    <w:rsid w:val="001A119C"/>
    <w:rsid w:val="001A1F56"/>
    <w:rsid w:val="001A2FE9"/>
    <w:rsid w:val="001A333C"/>
    <w:rsid w:val="001A50D9"/>
    <w:rsid w:val="001A5137"/>
    <w:rsid w:val="001A5B12"/>
    <w:rsid w:val="001A68D4"/>
    <w:rsid w:val="001A6C65"/>
    <w:rsid w:val="001A7D05"/>
    <w:rsid w:val="001B09C9"/>
    <w:rsid w:val="001B3311"/>
    <w:rsid w:val="001B370E"/>
    <w:rsid w:val="001B3AB6"/>
    <w:rsid w:val="001B4078"/>
    <w:rsid w:val="001B42B6"/>
    <w:rsid w:val="001B57C1"/>
    <w:rsid w:val="001B5E50"/>
    <w:rsid w:val="001B6009"/>
    <w:rsid w:val="001B6EB8"/>
    <w:rsid w:val="001B7065"/>
    <w:rsid w:val="001B72B0"/>
    <w:rsid w:val="001C12FD"/>
    <w:rsid w:val="001C2C56"/>
    <w:rsid w:val="001C43A2"/>
    <w:rsid w:val="001C4FDC"/>
    <w:rsid w:val="001C586D"/>
    <w:rsid w:val="001C6520"/>
    <w:rsid w:val="001C6D8F"/>
    <w:rsid w:val="001C7017"/>
    <w:rsid w:val="001C76FF"/>
    <w:rsid w:val="001D0762"/>
    <w:rsid w:val="001D168B"/>
    <w:rsid w:val="001D3CCE"/>
    <w:rsid w:val="001E00A3"/>
    <w:rsid w:val="001E0769"/>
    <w:rsid w:val="001E1037"/>
    <w:rsid w:val="001E1C5B"/>
    <w:rsid w:val="001E25CB"/>
    <w:rsid w:val="001E33B7"/>
    <w:rsid w:val="001E5110"/>
    <w:rsid w:val="001F5A0A"/>
    <w:rsid w:val="001F62B3"/>
    <w:rsid w:val="001F7E1F"/>
    <w:rsid w:val="00200A49"/>
    <w:rsid w:val="002012F6"/>
    <w:rsid w:val="00205330"/>
    <w:rsid w:val="0020657C"/>
    <w:rsid w:val="00206636"/>
    <w:rsid w:val="0020670F"/>
    <w:rsid w:val="0020730A"/>
    <w:rsid w:val="0021123D"/>
    <w:rsid w:val="00212D26"/>
    <w:rsid w:val="00213652"/>
    <w:rsid w:val="002159FF"/>
    <w:rsid w:val="00215A80"/>
    <w:rsid w:val="00215D34"/>
    <w:rsid w:val="002160F2"/>
    <w:rsid w:val="00222B84"/>
    <w:rsid w:val="00223B2F"/>
    <w:rsid w:val="00223B43"/>
    <w:rsid w:val="00224059"/>
    <w:rsid w:val="0022438A"/>
    <w:rsid w:val="00224C94"/>
    <w:rsid w:val="002259D6"/>
    <w:rsid w:val="0023098B"/>
    <w:rsid w:val="0023123F"/>
    <w:rsid w:val="002312D1"/>
    <w:rsid w:val="00231354"/>
    <w:rsid w:val="00231858"/>
    <w:rsid w:val="00233572"/>
    <w:rsid w:val="002345AE"/>
    <w:rsid w:val="0023602F"/>
    <w:rsid w:val="002376C5"/>
    <w:rsid w:val="00240083"/>
    <w:rsid w:val="002412B8"/>
    <w:rsid w:val="002413D4"/>
    <w:rsid w:val="002416A0"/>
    <w:rsid w:val="00241C1A"/>
    <w:rsid w:val="00245A97"/>
    <w:rsid w:val="00251A1D"/>
    <w:rsid w:val="0025201A"/>
    <w:rsid w:val="00252502"/>
    <w:rsid w:val="00252908"/>
    <w:rsid w:val="00253E09"/>
    <w:rsid w:val="00255492"/>
    <w:rsid w:val="0025575C"/>
    <w:rsid w:val="00255B47"/>
    <w:rsid w:val="00255E68"/>
    <w:rsid w:val="00261CC2"/>
    <w:rsid w:val="0026226E"/>
    <w:rsid w:val="002625AA"/>
    <w:rsid w:val="00266E7A"/>
    <w:rsid w:val="00273412"/>
    <w:rsid w:val="00274E7F"/>
    <w:rsid w:val="00275672"/>
    <w:rsid w:val="002771A0"/>
    <w:rsid w:val="00277B6D"/>
    <w:rsid w:val="00280403"/>
    <w:rsid w:val="00280A82"/>
    <w:rsid w:val="00280EB7"/>
    <w:rsid w:val="0028211B"/>
    <w:rsid w:val="00282F7B"/>
    <w:rsid w:val="00284F90"/>
    <w:rsid w:val="0028550E"/>
    <w:rsid w:val="0028604D"/>
    <w:rsid w:val="002864E8"/>
    <w:rsid w:val="00286595"/>
    <w:rsid w:val="002872E1"/>
    <w:rsid w:val="0028780F"/>
    <w:rsid w:val="00292FAE"/>
    <w:rsid w:val="00293C88"/>
    <w:rsid w:val="00294D4F"/>
    <w:rsid w:val="00294EEA"/>
    <w:rsid w:val="00295B18"/>
    <w:rsid w:val="00297773"/>
    <w:rsid w:val="002A0532"/>
    <w:rsid w:val="002A1B3E"/>
    <w:rsid w:val="002A1D54"/>
    <w:rsid w:val="002A273D"/>
    <w:rsid w:val="002A3A5D"/>
    <w:rsid w:val="002A41CB"/>
    <w:rsid w:val="002A6A70"/>
    <w:rsid w:val="002B049C"/>
    <w:rsid w:val="002B1EA3"/>
    <w:rsid w:val="002B2872"/>
    <w:rsid w:val="002B300C"/>
    <w:rsid w:val="002B4139"/>
    <w:rsid w:val="002B41DB"/>
    <w:rsid w:val="002B5344"/>
    <w:rsid w:val="002B5B06"/>
    <w:rsid w:val="002B64CF"/>
    <w:rsid w:val="002C0E46"/>
    <w:rsid w:val="002C1647"/>
    <w:rsid w:val="002C28C8"/>
    <w:rsid w:val="002C360C"/>
    <w:rsid w:val="002C3686"/>
    <w:rsid w:val="002C44EA"/>
    <w:rsid w:val="002C46BB"/>
    <w:rsid w:val="002C612D"/>
    <w:rsid w:val="002C6A4A"/>
    <w:rsid w:val="002C6A53"/>
    <w:rsid w:val="002C7FF4"/>
    <w:rsid w:val="002D0266"/>
    <w:rsid w:val="002D1005"/>
    <w:rsid w:val="002D1F99"/>
    <w:rsid w:val="002D2648"/>
    <w:rsid w:val="002D27F1"/>
    <w:rsid w:val="002D306D"/>
    <w:rsid w:val="002D34CE"/>
    <w:rsid w:val="002D362E"/>
    <w:rsid w:val="002D614F"/>
    <w:rsid w:val="002D63CB"/>
    <w:rsid w:val="002D7EDD"/>
    <w:rsid w:val="002E0AC1"/>
    <w:rsid w:val="002E38BF"/>
    <w:rsid w:val="002E48C1"/>
    <w:rsid w:val="002F0987"/>
    <w:rsid w:val="002F0BB5"/>
    <w:rsid w:val="002F157E"/>
    <w:rsid w:val="002F296F"/>
    <w:rsid w:val="002F35A2"/>
    <w:rsid w:val="002F4B83"/>
    <w:rsid w:val="002F4E0D"/>
    <w:rsid w:val="002F4EE0"/>
    <w:rsid w:val="002F5987"/>
    <w:rsid w:val="002F6B31"/>
    <w:rsid w:val="002F6F94"/>
    <w:rsid w:val="002F7959"/>
    <w:rsid w:val="002F7AE5"/>
    <w:rsid w:val="003015BF"/>
    <w:rsid w:val="00303764"/>
    <w:rsid w:val="00303D60"/>
    <w:rsid w:val="00305F78"/>
    <w:rsid w:val="0030653B"/>
    <w:rsid w:val="00310F8D"/>
    <w:rsid w:val="00311FA7"/>
    <w:rsid w:val="00312555"/>
    <w:rsid w:val="00313275"/>
    <w:rsid w:val="00313B2B"/>
    <w:rsid w:val="003152C0"/>
    <w:rsid w:val="00316A7F"/>
    <w:rsid w:val="00316F0E"/>
    <w:rsid w:val="00317BFF"/>
    <w:rsid w:val="003202E6"/>
    <w:rsid w:val="00321FE4"/>
    <w:rsid w:val="0032327B"/>
    <w:rsid w:val="003266AE"/>
    <w:rsid w:val="003270E1"/>
    <w:rsid w:val="00327B43"/>
    <w:rsid w:val="00330586"/>
    <w:rsid w:val="00330C7D"/>
    <w:rsid w:val="00331304"/>
    <w:rsid w:val="00331EC7"/>
    <w:rsid w:val="00334DD7"/>
    <w:rsid w:val="00335760"/>
    <w:rsid w:val="00335C51"/>
    <w:rsid w:val="003400E2"/>
    <w:rsid w:val="00340D9C"/>
    <w:rsid w:val="0034163B"/>
    <w:rsid w:val="00341DCC"/>
    <w:rsid w:val="0034310A"/>
    <w:rsid w:val="00343399"/>
    <w:rsid w:val="003437EE"/>
    <w:rsid w:val="00343D07"/>
    <w:rsid w:val="00343F90"/>
    <w:rsid w:val="0034446B"/>
    <w:rsid w:val="00347537"/>
    <w:rsid w:val="00351BEA"/>
    <w:rsid w:val="003522E4"/>
    <w:rsid w:val="003548D0"/>
    <w:rsid w:val="00355D4A"/>
    <w:rsid w:val="003569E6"/>
    <w:rsid w:val="003573C9"/>
    <w:rsid w:val="00360AD8"/>
    <w:rsid w:val="003616C0"/>
    <w:rsid w:val="00362521"/>
    <w:rsid w:val="00362E9D"/>
    <w:rsid w:val="003646C0"/>
    <w:rsid w:val="003657F4"/>
    <w:rsid w:val="00366A29"/>
    <w:rsid w:val="00367966"/>
    <w:rsid w:val="0037394E"/>
    <w:rsid w:val="00374CF6"/>
    <w:rsid w:val="00375265"/>
    <w:rsid w:val="00376485"/>
    <w:rsid w:val="00377D1C"/>
    <w:rsid w:val="00381A51"/>
    <w:rsid w:val="0038333D"/>
    <w:rsid w:val="0038379B"/>
    <w:rsid w:val="00384E45"/>
    <w:rsid w:val="00386C13"/>
    <w:rsid w:val="00387F88"/>
    <w:rsid w:val="00387F8C"/>
    <w:rsid w:val="00391E4F"/>
    <w:rsid w:val="00392741"/>
    <w:rsid w:val="00393473"/>
    <w:rsid w:val="00393A8F"/>
    <w:rsid w:val="0039551E"/>
    <w:rsid w:val="003959B0"/>
    <w:rsid w:val="00395D62"/>
    <w:rsid w:val="00396170"/>
    <w:rsid w:val="003963F8"/>
    <w:rsid w:val="00397239"/>
    <w:rsid w:val="003A017A"/>
    <w:rsid w:val="003A04F7"/>
    <w:rsid w:val="003A09F5"/>
    <w:rsid w:val="003A427A"/>
    <w:rsid w:val="003A4639"/>
    <w:rsid w:val="003A6D04"/>
    <w:rsid w:val="003A7509"/>
    <w:rsid w:val="003B24E8"/>
    <w:rsid w:val="003B4DF0"/>
    <w:rsid w:val="003B573F"/>
    <w:rsid w:val="003B7192"/>
    <w:rsid w:val="003B7F1A"/>
    <w:rsid w:val="003C28A9"/>
    <w:rsid w:val="003C3EE7"/>
    <w:rsid w:val="003C57FD"/>
    <w:rsid w:val="003C6093"/>
    <w:rsid w:val="003C6F54"/>
    <w:rsid w:val="003C78FC"/>
    <w:rsid w:val="003D02C5"/>
    <w:rsid w:val="003D08E5"/>
    <w:rsid w:val="003D340E"/>
    <w:rsid w:val="003D365E"/>
    <w:rsid w:val="003D4C6A"/>
    <w:rsid w:val="003D5229"/>
    <w:rsid w:val="003D5FE0"/>
    <w:rsid w:val="003D686E"/>
    <w:rsid w:val="003E0BD1"/>
    <w:rsid w:val="003E1D51"/>
    <w:rsid w:val="003E233C"/>
    <w:rsid w:val="003E303D"/>
    <w:rsid w:val="003E346D"/>
    <w:rsid w:val="003E64D9"/>
    <w:rsid w:val="003E704E"/>
    <w:rsid w:val="003F07B9"/>
    <w:rsid w:val="003F1E74"/>
    <w:rsid w:val="003F3904"/>
    <w:rsid w:val="003F3CC3"/>
    <w:rsid w:val="003F4AB7"/>
    <w:rsid w:val="003F700A"/>
    <w:rsid w:val="00401B40"/>
    <w:rsid w:val="00401D95"/>
    <w:rsid w:val="00403DEA"/>
    <w:rsid w:val="004051F5"/>
    <w:rsid w:val="00406362"/>
    <w:rsid w:val="00407047"/>
    <w:rsid w:val="004072BA"/>
    <w:rsid w:val="004078A0"/>
    <w:rsid w:val="004078E0"/>
    <w:rsid w:val="0041050D"/>
    <w:rsid w:val="004150E0"/>
    <w:rsid w:val="00416004"/>
    <w:rsid w:val="00420E6E"/>
    <w:rsid w:val="00420E8B"/>
    <w:rsid w:val="00421281"/>
    <w:rsid w:val="0042201B"/>
    <w:rsid w:val="0042337C"/>
    <w:rsid w:val="004260F1"/>
    <w:rsid w:val="00426559"/>
    <w:rsid w:val="00426994"/>
    <w:rsid w:val="00427150"/>
    <w:rsid w:val="004274DC"/>
    <w:rsid w:val="004316FE"/>
    <w:rsid w:val="00432AEB"/>
    <w:rsid w:val="004330A7"/>
    <w:rsid w:val="0043404B"/>
    <w:rsid w:val="00434B66"/>
    <w:rsid w:val="0043585B"/>
    <w:rsid w:val="00435B0E"/>
    <w:rsid w:val="00436471"/>
    <w:rsid w:val="00436642"/>
    <w:rsid w:val="004367B5"/>
    <w:rsid w:val="004367D0"/>
    <w:rsid w:val="00441363"/>
    <w:rsid w:val="00442733"/>
    <w:rsid w:val="00443404"/>
    <w:rsid w:val="00444B7B"/>
    <w:rsid w:val="00446565"/>
    <w:rsid w:val="00446CF1"/>
    <w:rsid w:val="00452B90"/>
    <w:rsid w:val="00454D44"/>
    <w:rsid w:val="004559CB"/>
    <w:rsid w:val="00455A07"/>
    <w:rsid w:val="0045679F"/>
    <w:rsid w:val="0045692B"/>
    <w:rsid w:val="004605E3"/>
    <w:rsid w:val="00460ED6"/>
    <w:rsid w:val="0046114D"/>
    <w:rsid w:val="00461E86"/>
    <w:rsid w:val="00462CFD"/>
    <w:rsid w:val="00464990"/>
    <w:rsid w:val="00465848"/>
    <w:rsid w:val="00466FB9"/>
    <w:rsid w:val="004677B9"/>
    <w:rsid w:val="0047061A"/>
    <w:rsid w:val="0047121E"/>
    <w:rsid w:val="00472341"/>
    <w:rsid w:val="004736F2"/>
    <w:rsid w:val="004745F9"/>
    <w:rsid w:val="00475122"/>
    <w:rsid w:val="00477089"/>
    <w:rsid w:val="0048124C"/>
    <w:rsid w:val="004816B1"/>
    <w:rsid w:val="0048259D"/>
    <w:rsid w:val="0048419C"/>
    <w:rsid w:val="00486998"/>
    <w:rsid w:val="0048706A"/>
    <w:rsid w:val="00487922"/>
    <w:rsid w:val="0049133A"/>
    <w:rsid w:val="00491EBC"/>
    <w:rsid w:val="00491F26"/>
    <w:rsid w:val="00492DA1"/>
    <w:rsid w:val="00492EB1"/>
    <w:rsid w:val="00494C91"/>
    <w:rsid w:val="004A01B1"/>
    <w:rsid w:val="004A0D20"/>
    <w:rsid w:val="004A337E"/>
    <w:rsid w:val="004A33DA"/>
    <w:rsid w:val="004A5042"/>
    <w:rsid w:val="004B2FDC"/>
    <w:rsid w:val="004B3586"/>
    <w:rsid w:val="004B3D29"/>
    <w:rsid w:val="004B5EC6"/>
    <w:rsid w:val="004B6255"/>
    <w:rsid w:val="004B6969"/>
    <w:rsid w:val="004B6C0C"/>
    <w:rsid w:val="004B6FAA"/>
    <w:rsid w:val="004B740D"/>
    <w:rsid w:val="004B7423"/>
    <w:rsid w:val="004B79EC"/>
    <w:rsid w:val="004B7DF6"/>
    <w:rsid w:val="004C206F"/>
    <w:rsid w:val="004C33EC"/>
    <w:rsid w:val="004C3559"/>
    <w:rsid w:val="004C5A6F"/>
    <w:rsid w:val="004D21DB"/>
    <w:rsid w:val="004D3377"/>
    <w:rsid w:val="004D5976"/>
    <w:rsid w:val="004D5A14"/>
    <w:rsid w:val="004D68CD"/>
    <w:rsid w:val="004D68D2"/>
    <w:rsid w:val="004D7FA1"/>
    <w:rsid w:val="004E2881"/>
    <w:rsid w:val="004E56AF"/>
    <w:rsid w:val="004E7D20"/>
    <w:rsid w:val="004F1B24"/>
    <w:rsid w:val="004F1EEA"/>
    <w:rsid w:val="004F1FFC"/>
    <w:rsid w:val="004F537E"/>
    <w:rsid w:val="004F5B2B"/>
    <w:rsid w:val="004F5C4D"/>
    <w:rsid w:val="004F6B38"/>
    <w:rsid w:val="004F6E14"/>
    <w:rsid w:val="004F6E2F"/>
    <w:rsid w:val="004F7D22"/>
    <w:rsid w:val="005016EE"/>
    <w:rsid w:val="00504D0B"/>
    <w:rsid w:val="00505091"/>
    <w:rsid w:val="0050658A"/>
    <w:rsid w:val="0050710A"/>
    <w:rsid w:val="00510418"/>
    <w:rsid w:val="00510B0F"/>
    <w:rsid w:val="00511A7D"/>
    <w:rsid w:val="00511B5A"/>
    <w:rsid w:val="00511EA9"/>
    <w:rsid w:val="0051222F"/>
    <w:rsid w:val="00513F6D"/>
    <w:rsid w:val="00514953"/>
    <w:rsid w:val="005159F8"/>
    <w:rsid w:val="00515C54"/>
    <w:rsid w:val="0051674E"/>
    <w:rsid w:val="00523970"/>
    <w:rsid w:val="00523B99"/>
    <w:rsid w:val="00523C39"/>
    <w:rsid w:val="00523CFF"/>
    <w:rsid w:val="0052404D"/>
    <w:rsid w:val="0052670A"/>
    <w:rsid w:val="00527233"/>
    <w:rsid w:val="00530418"/>
    <w:rsid w:val="005306C9"/>
    <w:rsid w:val="005326E1"/>
    <w:rsid w:val="00533E79"/>
    <w:rsid w:val="005367E8"/>
    <w:rsid w:val="00536B38"/>
    <w:rsid w:val="00537743"/>
    <w:rsid w:val="00537D74"/>
    <w:rsid w:val="0054013A"/>
    <w:rsid w:val="0054060E"/>
    <w:rsid w:val="0054151E"/>
    <w:rsid w:val="00541949"/>
    <w:rsid w:val="005434B0"/>
    <w:rsid w:val="005435AF"/>
    <w:rsid w:val="00544F35"/>
    <w:rsid w:val="005458FF"/>
    <w:rsid w:val="00545DB5"/>
    <w:rsid w:val="00550DBF"/>
    <w:rsid w:val="00551E38"/>
    <w:rsid w:val="0055278F"/>
    <w:rsid w:val="00554137"/>
    <w:rsid w:val="00555DD2"/>
    <w:rsid w:val="00556BE4"/>
    <w:rsid w:val="00556C15"/>
    <w:rsid w:val="00556E3E"/>
    <w:rsid w:val="00557B48"/>
    <w:rsid w:val="00560343"/>
    <w:rsid w:val="005604E3"/>
    <w:rsid w:val="00561C8B"/>
    <w:rsid w:val="0056392D"/>
    <w:rsid w:val="0056446E"/>
    <w:rsid w:val="005648C7"/>
    <w:rsid w:val="005667EE"/>
    <w:rsid w:val="00566ED3"/>
    <w:rsid w:val="00567372"/>
    <w:rsid w:val="00572276"/>
    <w:rsid w:val="0057356B"/>
    <w:rsid w:val="0057364C"/>
    <w:rsid w:val="00573BD9"/>
    <w:rsid w:val="00574F2F"/>
    <w:rsid w:val="00575101"/>
    <w:rsid w:val="005772CD"/>
    <w:rsid w:val="005775A4"/>
    <w:rsid w:val="005805E5"/>
    <w:rsid w:val="00580F73"/>
    <w:rsid w:val="00584BF4"/>
    <w:rsid w:val="00585215"/>
    <w:rsid w:val="0058609E"/>
    <w:rsid w:val="005876A1"/>
    <w:rsid w:val="005901D9"/>
    <w:rsid w:val="0059044C"/>
    <w:rsid w:val="00590E7C"/>
    <w:rsid w:val="0059110F"/>
    <w:rsid w:val="005912C7"/>
    <w:rsid w:val="0059173E"/>
    <w:rsid w:val="00591B22"/>
    <w:rsid w:val="00594767"/>
    <w:rsid w:val="00596098"/>
    <w:rsid w:val="00596245"/>
    <w:rsid w:val="00596A10"/>
    <w:rsid w:val="005A0A5E"/>
    <w:rsid w:val="005A0DAE"/>
    <w:rsid w:val="005A1207"/>
    <w:rsid w:val="005A160D"/>
    <w:rsid w:val="005A1936"/>
    <w:rsid w:val="005A2B65"/>
    <w:rsid w:val="005A3169"/>
    <w:rsid w:val="005A324E"/>
    <w:rsid w:val="005A65AD"/>
    <w:rsid w:val="005A6F07"/>
    <w:rsid w:val="005B03F8"/>
    <w:rsid w:val="005B121B"/>
    <w:rsid w:val="005B3210"/>
    <w:rsid w:val="005B4313"/>
    <w:rsid w:val="005B466C"/>
    <w:rsid w:val="005B53A8"/>
    <w:rsid w:val="005B586A"/>
    <w:rsid w:val="005B58D5"/>
    <w:rsid w:val="005B7297"/>
    <w:rsid w:val="005C32DA"/>
    <w:rsid w:val="005C4C00"/>
    <w:rsid w:val="005C527C"/>
    <w:rsid w:val="005C59EA"/>
    <w:rsid w:val="005C6385"/>
    <w:rsid w:val="005C6DD4"/>
    <w:rsid w:val="005C7274"/>
    <w:rsid w:val="005D1384"/>
    <w:rsid w:val="005D2F75"/>
    <w:rsid w:val="005D2F98"/>
    <w:rsid w:val="005D3534"/>
    <w:rsid w:val="005E060D"/>
    <w:rsid w:val="005E079D"/>
    <w:rsid w:val="005E5C83"/>
    <w:rsid w:val="005F0F42"/>
    <w:rsid w:val="005F1BE3"/>
    <w:rsid w:val="005F524E"/>
    <w:rsid w:val="005F6C65"/>
    <w:rsid w:val="005F74B1"/>
    <w:rsid w:val="005F7D19"/>
    <w:rsid w:val="00600F2D"/>
    <w:rsid w:val="006025AE"/>
    <w:rsid w:val="00603236"/>
    <w:rsid w:val="00603975"/>
    <w:rsid w:val="00605049"/>
    <w:rsid w:val="00606398"/>
    <w:rsid w:val="00610CDC"/>
    <w:rsid w:val="006123CC"/>
    <w:rsid w:val="0061300D"/>
    <w:rsid w:val="00613926"/>
    <w:rsid w:val="006145A0"/>
    <w:rsid w:val="00615C85"/>
    <w:rsid w:val="00621484"/>
    <w:rsid w:val="00623E94"/>
    <w:rsid w:val="006254B3"/>
    <w:rsid w:val="0062562C"/>
    <w:rsid w:val="006272AA"/>
    <w:rsid w:val="00627C77"/>
    <w:rsid w:val="00627E18"/>
    <w:rsid w:val="00627FEF"/>
    <w:rsid w:val="006314E7"/>
    <w:rsid w:val="0063213C"/>
    <w:rsid w:val="00633215"/>
    <w:rsid w:val="006336D7"/>
    <w:rsid w:val="00633A13"/>
    <w:rsid w:val="006351EF"/>
    <w:rsid w:val="006355DF"/>
    <w:rsid w:val="00636860"/>
    <w:rsid w:val="00637487"/>
    <w:rsid w:val="00637B8C"/>
    <w:rsid w:val="006443BE"/>
    <w:rsid w:val="00647085"/>
    <w:rsid w:val="00647903"/>
    <w:rsid w:val="00647B89"/>
    <w:rsid w:val="00647CBF"/>
    <w:rsid w:val="0065284F"/>
    <w:rsid w:val="00653FDB"/>
    <w:rsid w:val="00655E7E"/>
    <w:rsid w:val="006565AE"/>
    <w:rsid w:val="006571DF"/>
    <w:rsid w:val="00657547"/>
    <w:rsid w:val="00657F97"/>
    <w:rsid w:val="006610E6"/>
    <w:rsid w:val="006638D5"/>
    <w:rsid w:val="00663962"/>
    <w:rsid w:val="00663FCF"/>
    <w:rsid w:val="00665959"/>
    <w:rsid w:val="0066636C"/>
    <w:rsid w:val="0066636D"/>
    <w:rsid w:val="00666ABF"/>
    <w:rsid w:val="00667C08"/>
    <w:rsid w:val="00670519"/>
    <w:rsid w:val="00670864"/>
    <w:rsid w:val="0067127F"/>
    <w:rsid w:val="0067284F"/>
    <w:rsid w:val="00673853"/>
    <w:rsid w:val="00673B32"/>
    <w:rsid w:val="006745CA"/>
    <w:rsid w:val="0067595C"/>
    <w:rsid w:val="006763EE"/>
    <w:rsid w:val="00676F0F"/>
    <w:rsid w:val="0068106B"/>
    <w:rsid w:val="00681284"/>
    <w:rsid w:val="006833C9"/>
    <w:rsid w:val="00684CBA"/>
    <w:rsid w:val="0068535B"/>
    <w:rsid w:val="0068577D"/>
    <w:rsid w:val="00687FBC"/>
    <w:rsid w:val="00691270"/>
    <w:rsid w:val="00692329"/>
    <w:rsid w:val="00693636"/>
    <w:rsid w:val="0069564C"/>
    <w:rsid w:val="00697684"/>
    <w:rsid w:val="006A2908"/>
    <w:rsid w:val="006A319D"/>
    <w:rsid w:val="006A375C"/>
    <w:rsid w:val="006A5BF3"/>
    <w:rsid w:val="006A6383"/>
    <w:rsid w:val="006A7BE1"/>
    <w:rsid w:val="006B056F"/>
    <w:rsid w:val="006B120C"/>
    <w:rsid w:val="006B1417"/>
    <w:rsid w:val="006B1491"/>
    <w:rsid w:val="006B25EF"/>
    <w:rsid w:val="006B2BC7"/>
    <w:rsid w:val="006B3245"/>
    <w:rsid w:val="006B3279"/>
    <w:rsid w:val="006B36B8"/>
    <w:rsid w:val="006B4350"/>
    <w:rsid w:val="006B485F"/>
    <w:rsid w:val="006B4B9B"/>
    <w:rsid w:val="006C0BD8"/>
    <w:rsid w:val="006C32BA"/>
    <w:rsid w:val="006C3E97"/>
    <w:rsid w:val="006C6596"/>
    <w:rsid w:val="006C6BF6"/>
    <w:rsid w:val="006D16DB"/>
    <w:rsid w:val="006D1AA7"/>
    <w:rsid w:val="006D4C87"/>
    <w:rsid w:val="006E0759"/>
    <w:rsid w:val="006E0987"/>
    <w:rsid w:val="006E23DB"/>
    <w:rsid w:val="006E2874"/>
    <w:rsid w:val="006E2C51"/>
    <w:rsid w:val="006E39F9"/>
    <w:rsid w:val="006E43CB"/>
    <w:rsid w:val="006E60C2"/>
    <w:rsid w:val="006E6D55"/>
    <w:rsid w:val="006F0280"/>
    <w:rsid w:val="006F0E5C"/>
    <w:rsid w:val="006F24AB"/>
    <w:rsid w:val="006F5866"/>
    <w:rsid w:val="007015A0"/>
    <w:rsid w:val="00702EED"/>
    <w:rsid w:val="007038BF"/>
    <w:rsid w:val="00705E50"/>
    <w:rsid w:val="007076D2"/>
    <w:rsid w:val="00707726"/>
    <w:rsid w:val="00707AEB"/>
    <w:rsid w:val="00710CCC"/>
    <w:rsid w:val="00713A34"/>
    <w:rsid w:val="00713D0D"/>
    <w:rsid w:val="00714245"/>
    <w:rsid w:val="00714F76"/>
    <w:rsid w:val="00716B8F"/>
    <w:rsid w:val="00721501"/>
    <w:rsid w:val="00721B82"/>
    <w:rsid w:val="00722FC1"/>
    <w:rsid w:val="00723C2B"/>
    <w:rsid w:val="007242D9"/>
    <w:rsid w:val="00724698"/>
    <w:rsid w:val="00725A6A"/>
    <w:rsid w:val="00725B35"/>
    <w:rsid w:val="00726AEF"/>
    <w:rsid w:val="00734CC5"/>
    <w:rsid w:val="0073556D"/>
    <w:rsid w:val="00737584"/>
    <w:rsid w:val="0074039F"/>
    <w:rsid w:val="00741442"/>
    <w:rsid w:val="00742387"/>
    <w:rsid w:val="007441FE"/>
    <w:rsid w:val="00744CB7"/>
    <w:rsid w:val="00745287"/>
    <w:rsid w:val="00745777"/>
    <w:rsid w:val="00745C78"/>
    <w:rsid w:val="00746531"/>
    <w:rsid w:val="00747D02"/>
    <w:rsid w:val="00750D77"/>
    <w:rsid w:val="00751C7B"/>
    <w:rsid w:val="0075235E"/>
    <w:rsid w:val="00753FF7"/>
    <w:rsid w:val="00755E8B"/>
    <w:rsid w:val="00756A90"/>
    <w:rsid w:val="00756FDE"/>
    <w:rsid w:val="00757798"/>
    <w:rsid w:val="00757E37"/>
    <w:rsid w:val="00761629"/>
    <w:rsid w:val="00761685"/>
    <w:rsid w:val="00761737"/>
    <w:rsid w:val="00761D0F"/>
    <w:rsid w:val="00761D5A"/>
    <w:rsid w:val="0076509D"/>
    <w:rsid w:val="007700BC"/>
    <w:rsid w:val="00771C48"/>
    <w:rsid w:val="00773C4B"/>
    <w:rsid w:val="00774425"/>
    <w:rsid w:val="00775DA3"/>
    <w:rsid w:val="007761C7"/>
    <w:rsid w:val="00777A70"/>
    <w:rsid w:val="00780CAB"/>
    <w:rsid w:val="0078284B"/>
    <w:rsid w:val="0078356C"/>
    <w:rsid w:val="007850A9"/>
    <w:rsid w:val="00785A6B"/>
    <w:rsid w:val="00786121"/>
    <w:rsid w:val="00786C3C"/>
    <w:rsid w:val="007874E4"/>
    <w:rsid w:val="00787DB8"/>
    <w:rsid w:val="00787E01"/>
    <w:rsid w:val="00792C81"/>
    <w:rsid w:val="007938C2"/>
    <w:rsid w:val="007955A3"/>
    <w:rsid w:val="00795B31"/>
    <w:rsid w:val="00796586"/>
    <w:rsid w:val="007A0085"/>
    <w:rsid w:val="007A02E3"/>
    <w:rsid w:val="007A11B5"/>
    <w:rsid w:val="007A23CF"/>
    <w:rsid w:val="007A2FE1"/>
    <w:rsid w:val="007A4FA7"/>
    <w:rsid w:val="007A5AFC"/>
    <w:rsid w:val="007B3DBD"/>
    <w:rsid w:val="007B454A"/>
    <w:rsid w:val="007B489C"/>
    <w:rsid w:val="007B4E2E"/>
    <w:rsid w:val="007B5BCF"/>
    <w:rsid w:val="007B67E4"/>
    <w:rsid w:val="007B7319"/>
    <w:rsid w:val="007B741F"/>
    <w:rsid w:val="007B7B79"/>
    <w:rsid w:val="007C07F4"/>
    <w:rsid w:val="007C153F"/>
    <w:rsid w:val="007C1C95"/>
    <w:rsid w:val="007C1D9A"/>
    <w:rsid w:val="007C204D"/>
    <w:rsid w:val="007C2126"/>
    <w:rsid w:val="007C23E6"/>
    <w:rsid w:val="007C655E"/>
    <w:rsid w:val="007C6B17"/>
    <w:rsid w:val="007D0912"/>
    <w:rsid w:val="007D2859"/>
    <w:rsid w:val="007D3B7F"/>
    <w:rsid w:val="007D3EBB"/>
    <w:rsid w:val="007D4F95"/>
    <w:rsid w:val="007D680B"/>
    <w:rsid w:val="007D69C5"/>
    <w:rsid w:val="007D7774"/>
    <w:rsid w:val="007E1D77"/>
    <w:rsid w:val="007E2161"/>
    <w:rsid w:val="007E331A"/>
    <w:rsid w:val="007E345B"/>
    <w:rsid w:val="007E3872"/>
    <w:rsid w:val="007E4F89"/>
    <w:rsid w:val="007F0E66"/>
    <w:rsid w:val="007F533D"/>
    <w:rsid w:val="007F641D"/>
    <w:rsid w:val="007F70A1"/>
    <w:rsid w:val="007F7251"/>
    <w:rsid w:val="0080037A"/>
    <w:rsid w:val="00801618"/>
    <w:rsid w:val="00801914"/>
    <w:rsid w:val="008031B8"/>
    <w:rsid w:val="0080416E"/>
    <w:rsid w:val="0080458A"/>
    <w:rsid w:val="00804594"/>
    <w:rsid w:val="0080608F"/>
    <w:rsid w:val="008060D4"/>
    <w:rsid w:val="008066C4"/>
    <w:rsid w:val="00811115"/>
    <w:rsid w:val="00811654"/>
    <w:rsid w:val="00813C62"/>
    <w:rsid w:val="00814FD6"/>
    <w:rsid w:val="00815579"/>
    <w:rsid w:val="00816108"/>
    <w:rsid w:val="00816870"/>
    <w:rsid w:val="0082007F"/>
    <w:rsid w:val="008205BB"/>
    <w:rsid w:val="00820990"/>
    <w:rsid w:val="00821AC0"/>
    <w:rsid w:val="00822182"/>
    <w:rsid w:val="00822838"/>
    <w:rsid w:val="00824140"/>
    <w:rsid w:val="00827965"/>
    <w:rsid w:val="00827F3F"/>
    <w:rsid w:val="00830B68"/>
    <w:rsid w:val="00830BEC"/>
    <w:rsid w:val="00833D38"/>
    <w:rsid w:val="008355CD"/>
    <w:rsid w:val="008368F4"/>
    <w:rsid w:val="0083707A"/>
    <w:rsid w:val="00840F2D"/>
    <w:rsid w:val="00841AD8"/>
    <w:rsid w:val="00843580"/>
    <w:rsid w:val="00843A98"/>
    <w:rsid w:val="00843C90"/>
    <w:rsid w:val="0084462C"/>
    <w:rsid w:val="0084637C"/>
    <w:rsid w:val="00850CB2"/>
    <w:rsid w:val="0085241C"/>
    <w:rsid w:val="00853BE4"/>
    <w:rsid w:val="008541C7"/>
    <w:rsid w:val="00857792"/>
    <w:rsid w:val="008577CF"/>
    <w:rsid w:val="00860D15"/>
    <w:rsid w:val="008617F3"/>
    <w:rsid w:val="008622EA"/>
    <w:rsid w:val="008625F4"/>
    <w:rsid w:val="0086435D"/>
    <w:rsid w:val="008710DB"/>
    <w:rsid w:val="008729E4"/>
    <w:rsid w:val="00873B9B"/>
    <w:rsid w:val="00873CD2"/>
    <w:rsid w:val="00875BBB"/>
    <w:rsid w:val="00876868"/>
    <w:rsid w:val="00876A6E"/>
    <w:rsid w:val="00876D2D"/>
    <w:rsid w:val="00877087"/>
    <w:rsid w:val="0087730A"/>
    <w:rsid w:val="0087752C"/>
    <w:rsid w:val="008776F1"/>
    <w:rsid w:val="008802BA"/>
    <w:rsid w:val="008805E0"/>
    <w:rsid w:val="008843AF"/>
    <w:rsid w:val="00884A08"/>
    <w:rsid w:val="00885451"/>
    <w:rsid w:val="0088603C"/>
    <w:rsid w:val="008904B7"/>
    <w:rsid w:val="008916DE"/>
    <w:rsid w:val="00891CF6"/>
    <w:rsid w:val="008921D8"/>
    <w:rsid w:val="00892CD4"/>
    <w:rsid w:val="00892EA3"/>
    <w:rsid w:val="00893451"/>
    <w:rsid w:val="00893ADF"/>
    <w:rsid w:val="00896858"/>
    <w:rsid w:val="008A2A20"/>
    <w:rsid w:val="008A38A1"/>
    <w:rsid w:val="008A3979"/>
    <w:rsid w:val="008A50EB"/>
    <w:rsid w:val="008A605B"/>
    <w:rsid w:val="008B191A"/>
    <w:rsid w:val="008B1CBD"/>
    <w:rsid w:val="008B52D9"/>
    <w:rsid w:val="008B5922"/>
    <w:rsid w:val="008B593B"/>
    <w:rsid w:val="008B79B0"/>
    <w:rsid w:val="008B7F2C"/>
    <w:rsid w:val="008C13E5"/>
    <w:rsid w:val="008C1C50"/>
    <w:rsid w:val="008C2CCB"/>
    <w:rsid w:val="008C412F"/>
    <w:rsid w:val="008C581E"/>
    <w:rsid w:val="008C5B3C"/>
    <w:rsid w:val="008C6848"/>
    <w:rsid w:val="008C68FE"/>
    <w:rsid w:val="008D123A"/>
    <w:rsid w:val="008D17B7"/>
    <w:rsid w:val="008D3534"/>
    <w:rsid w:val="008D4E3D"/>
    <w:rsid w:val="008D4FE2"/>
    <w:rsid w:val="008D674A"/>
    <w:rsid w:val="008D77F3"/>
    <w:rsid w:val="008E11EE"/>
    <w:rsid w:val="008E1593"/>
    <w:rsid w:val="008E1D7B"/>
    <w:rsid w:val="008E2C79"/>
    <w:rsid w:val="008E2D24"/>
    <w:rsid w:val="008E4411"/>
    <w:rsid w:val="008E4416"/>
    <w:rsid w:val="008E47E7"/>
    <w:rsid w:val="008E6205"/>
    <w:rsid w:val="008E7854"/>
    <w:rsid w:val="008F1404"/>
    <w:rsid w:val="008F1608"/>
    <w:rsid w:val="008F2711"/>
    <w:rsid w:val="008F3930"/>
    <w:rsid w:val="008F3EC3"/>
    <w:rsid w:val="008F400C"/>
    <w:rsid w:val="008F491E"/>
    <w:rsid w:val="008F60CF"/>
    <w:rsid w:val="008F60EF"/>
    <w:rsid w:val="008F6CE2"/>
    <w:rsid w:val="009002DA"/>
    <w:rsid w:val="009006E5"/>
    <w:rsid w:val="00900804"/>
    <w:rsid w:val="00901666"/>
    <w:rsid w:val="00904A33"/>
    <w:rsid w:val="00905818"/>
    <w:rsid w:val="00910778"/>
    <w:rsid w:val="00910ADF"/>
    <w:rsid w:val="0091226E"/>
    <w:rsid w:val="009124A8"/>
    <w:rsid w:val="0091295D"/>
    <w:rsid w:val="00913D5D"/>
    <w:rsid w:val="009141C6"/>
    <w:rsid w:val="00914290"/>
    <w:rsid w:val="00914899"/>
    <w:rsid w:val="00914FC9"/>
    <w:rsid w:val="009153AA"/>
    <w:rsid w:val="00920CA4"/>
    <w:rsid w:val="009215C4"/>
    <w:rsid w:val="0092497C"/>
    <w:rsid w:val="009262FD"/>
    <w:rsid w:val="0092683F"/>
    <w:rsid w:val="00926D2F"/>
    <w:rsid w:val="00927BDA"/>
    <w:rsid w:val="00931202"/>
    <w:rsid w:val="00932BC2"/>
    <w:rsid w:val="00933D28"/>
    <w:rsid w:val="00933E82"/>
    <w:rsid w:val="009344F1"/>
    <w:rsid w:val="0093498F"/>
    <w:rsid w:val="00935EA7"/>
    <w:rsid w:val="00942592"/>
    <w:rsid w:val="00942705"/>
    <w:rsid w:val="0094280B"/>
    <w:rsid w:val="00942F95"/>
    <w:rsid w:val="00943959"/>
    <w:rsid w:val="00943D78"/>
    <w:rsid w:val="00945597"/>
    <w:rsid w:val="00950DF6"/>
    <w:rsid w:val="009529AA"/>
    <w:rsid w:val="00953277"/>
    <w:rsid w:val="009539EC"/>
    <w:rsid w:val="00954701"/>
    <w:rsid w:val="00954865"/>
    <w:rsid w:val="00954A36"/>
    <w:rsid w:val="0095601B"/>
    <w:rsid w:val="009562EB"/>
    <w:rsid w:val="00956747"/>
    <w:rsid w:val="009634C1"/>
    <w:rsid w:val="00964DAB"/>
    <w:rsid w:val="00965359"/>
    <w:rsid w:val="009658A3"/>
    <w:rsid w:val="00966202"/>
    <w:rsid w:val="00973EA6"/>
    <w:rsid w:val="00974159"/>
    <w:rsid w:val="00974A55"/>
    <w:rsid w:val="00974E98"/>
    <w:rsid w:val="00974FE8"/>
    <w:rsid w:val="00975EAE"/>
    <w:rsid w:val="00977142"/>
    <w:rsid w:val="00977250"/>
    <w:rsid w:val="0098217F"/>
    <w:rsid w:val="009822C6"/>
    <w:rsid w:val="00983573"/>
    <w:rsid w:val="009837EA"/>
    <w:rsid w:val="00986190"/>
    <w:rsid w:val="009870C9"/>
    <w:rsid w:val="0098798C"/>
    <w:rsid w:val="009920A1"/>
    <w:rsid w:val="00993423"/>
    <w:rsid w:val="00995439"/>
    <w:rsid w:val="00995B0E"/>
    <w:rsid w:val="00995D1C"/>
    <w:rsid w:val="009A0B20"/>
    <w:rsid w:val="009A1DD8"/>
    <w:rsid w:val="009A359A"/>
    <w:rsid w:val="009A4720"/>
    <w:rsid w:val="009A5915"/>
    <w:rsid w:val="009A6276"/>
    <w:rsid w:val="009B15EB"/>
    <w:rsid w:val="009B3879"/>
    <w:rsid w:val="009B5004"/>
    <w:rsid w:val="009B5067"/>
    <w:rsid w:val="009B58A9"/>
    <w:rsid w:val="009B604D"/>
    <w:rsid w:val="009B7247"/>
    <w:rsid w:val="009B7554"/>
    <w:rsid w:val="009B7EF5"/>
    <w:rsid w:val="009C095D"/>
    <w:rsid w:val="009C3795"/>
    <w:rsid w:val="009C47C1"/>
    <w:rsid w:val="009C679D"/>
    <w:rsid w:val="009C74EC"/>
    <w:rsid w:val="009D0881"/>
    <w:rsid w:val="009D208D"/>
    <w:rsid w:val="009D3C84"/>
    <w:rsid w:val="009D6091"/>
    <w:rsid w:val="009D638E"/>
    <w:rsid w:val="009D7684"/>
    <w:rsid w:val="009E2199"/>
    <w:rsid w:val="009F0527"/>
    <w:rsid w:val="009F11B6"/>
    <w:rsid w:val="009F27EF"/>
    <w:rsid w:val="009F2A2D"/>
    <w:rsid w:val="009F2C12"/>
    <w:rsid w:val="009F3F52"/>
    <w:rsid w:val="009F53B0"/>
    <w:rsid w:val="00A03AC5"/>
    <w:rsid w:val="00A04171"/>
    <w:rsid w:val="00A04343"/>
    <w:rsid w:val="00A04492"/>
    <w:rsid w:val="00A06A93"/>
    <w:rsid w:val="00A070B8"/>
    <w:rsid w:val="00A072C5"/>
    <w:rsid w:val="00A07482"/>
    <w:rsid w:val="00A079A5"/>
    <w:rsid w:val="00A1128D"/>
    <w:rsid w:val="00A1176C"/>
    <w:rsid w:val="00A14C58"/>
    <w:rsid w:val="00A169CE"/>
    <w:rsid w:val="00A20F62"/>
    <w:rsid w:val="00A21901"/>
    <w:rsid w:val="00A22C22"/>
    <w:rsid w:val="00A23680"/>
    <w:rsid w:val="00A2579A"/>
    <w:rsid w:val="00A26004"/>
    <w:rsid w:val="00A27BB2"/>
    <w:rsid w:val="00A318F6"/>
    <w:rsid w:val="00A34CFD"/>
    <w:rsid w:val="00A35908"/>
    <w:rsid w:val="00A365A8"/>
    <w:rsid w:val="00A37915"/>
    <w:rsid w:val="00A37C72"/>
    <w:rsid w:val="00A40019"/>
    <w:rsid w:val="00A41382"/>
    <w:rsid w:val="00A4163E"/>
    <w:rsid w:val="00A41B44"/>
    <w:rsid w:val="00A41B5A"/>
    <w:rsid w:val="00A4376A"/>
    <w:rsid w:val="00A46B9F"/>
    <w:rsid w:val="00A4718C"/>
    <w:rsid w:val="00A47904"/>
    <w:rsid w:val="00A50959"/>
    <w:rsid w:val="00A52140"/>
    <w:rsid w:val="00A52927"/>
    <w:rsid w:val="00A55081"/>
    <w:rsid w:val="00A553F8"/>
    <w:rsid w:val="00A5675F"/>
    <w:rsid w:val="00A56FE6"/>
    <w:rsid w:val="00A5786C"/>
    <w:rsid w:val="00A57D81"/>
    <w:rsid w:val="00A606A6"/>
    <w:rsid w:val="00A63C24"/>
    <w:rsid w:val="00A63CDE"/>
    <w:rsid w:val="00A66F76"/>
    <w:rsid w:val="00A674D8"/>
    <w:rsid w:val="00A6795B"/>
    <w:rsid w:val="00A700C5"/>
    <w:rsid w:val="00A749CC"/>
    <w:rsid w:val="00A762C9"/>
    <w:rsid w:val="00A767A8"/>
    <w:rsid w:val="00A76916"/>
    <w:rsid w:val="00A8280C"/>
    <w:rsid w:val="00A82978"/>
    <w:rsid w:val="00A83B57"/>
    <w:rsid w:val="00A84879"/>
    <w:rsid w:val="00A86422"/>
    <w:rsid w:val="00A870F1"/>
    <w:rsid w:val="00A874D1"/>
    <w:rsid w:val="00A909DE"/>
    <w:rsid w:val="00A90D57"/>
    <w:rsid w:val="00A929EA"/>
    <w:rsid w:val="00A92E28"/>
    <w:rsid w:val="00A93D9A"/>
    <w:rsid w:val="00A94125"/>
    <w:rsid w:val="00A95C2D"/>
    <w:rsid w:val="00A9712B"/>
    <w:rsid w:val="00AA00CE"/>
    <w:rsid w:val="00AA286D"/>
    <w:rsid w:val="00AA7FEF"/>
    <w:rsid w:val="00AB02F4"/>
    <w:rsid w:val="00AB13FF"/>
    <w:rsid w:val="00AB16B1"/>
    <w:rsid w:val="00AB1C06"/>
    <w:rsid w:val="00AB1E67"/>
    <w:rsid w:val="00AB438B"/>
    <w:rsid w:val="00AC0BE1"/>
    <w:rsid w:val="00AC1280"/>
    <w:rsid w:val="00AC1722"/>
    <w:rsid w:val="00AC25D4"/>
    <w:rsid w:val="00AC514A"/>
    <w:rsid w:val="00AC54B7"/>
    <w:rsid w:val="00AD192D"/>
    <w:rsid w:val="00AD4228"/>
    <w:rsid w:val="00AD4340"/>
    <w:rsid w:val="00AD4B10"/>
    <w:rsid w:val="00AD697A"/>
    <w:rsid w:val="00AD77D8"/>
    <w:rsid w:val="00AD7809"/>
    <w:rsid w:val="00AE0B25"/>
    <w:rsid w:val="00AE1088"/>
    <w:rsid w:val="00AE2464"/>
    <w:rsid w:val="00AE27E1"/>
    <w:rsid w:val="00AE39DD"/>
    <w:rsid w:val="00AE3FD0"/>
    <w:rsid w:val="00AE74F4"/>
    <w:rsid w:val="00AF0559"/>
    <w:rsid w:val="00AF43A3"/>
    <w:rsid w:val="00AF5AE1"/>
    <w:rsid w:val="00AF5D5E"/>
    <w:rsid w:val="00AF6EBD"/>
    <w:rsid w:val="00B00760"/>
    <w:rsid w:val="00B01395"/>
    <w:rsid w:val="00B016CF"/>
    <w:rsid w:val="00B03315"/>
    <w:rsid w:val="00B0348E"/>
    <w:rsid w:val="00B040D3"/>
    <w:rsid w:val="00B04760"/>
    <w:rsid w:val="00B0480E"/>
    <w:rsid w:val="00B117FD"/>
    <w:rsid w:val="00B149AE"/>
    <w:rsid w:val="00B15A27"/>
    <w:rsid w:val="00B163B1"/>
    <w:rsid w:val="00B20EBA"/>
    <w:rsid w:val="00B21353"/>
    <w:rsid w:val="00B2197B"/>
    <w:rsid w:val="00B2313A"/>
    <w:rsid w:val="00B235A9"/>
    <w:rsid w:val="00B2364D"/>
    <w:rsid w:val="00B241BA"/>
    <w:rsid w:val="00B24DBA"/>
    <w:rsid w:val="00B267E4"/>
    <w:rsid w:val="00B30D6E"/>
    <w:rsid w:val="00B3152A"/>
    <w:rsid w:val="00B31E97"/>
    <w:rsid w:val="00B32801"/>
    <w:rsid w:val="00B3444F"/>
    <w:rsid w:val="00B351F1"/>
    <w:rsid w:val="00B35D4A"/>
    <w:rsid w:val="00B36E00"/>
    <w:rsid w:val="00B36E14"/>
    <w:rsid w:val="00B37935"/>
    <w:rsid w:val="00B37EDE"/>
    <w:rsid w:val="00B412F5"/>
    <w:rsid w:val="00B41713"/>
    <w:rsid w:val="00B4176F"/>
    <w:rsid w:val="00B4239B"/>
    <w:rsid w:val="00B42947"/>
    <w:rsid w:val="00B42C2C"/>
    <w:rsid w:val="00B43476"/>
    <w:rsid w:val="00B434F1"/>
    <w:rsid w:val="00B44D3E"/>
    <w:rsid w:val="00B45D31"/>
    <w:rsid w:val="00B511CF"/>
    <w:rsid w:val="00B51664"/>
    <w:rsid w:val="00B5178F"/>
    <w:rsid w:val="00B51C7B"/>
    <w:rsid w:val="00B51DCC"/>
    <w:rsid w:val="00B51E6A"/>
    <w:rsid w:val="00B522E1"/>
    <w:rsid w:val="00B5303E"/>
    <w:rsid w:val="00B538AA"/>
    <w:rsid w:val="00B53DBC"/>
    <w:rsid w:val="00B541A3"/>
    <w:rsid w:val="00B545A4"/>
    <w:rsid w:val="00B54889"/>
    <w:rsid w:val="00B54EA3"/>
    <w:rsid w:val="00B55F07"/>
    <w:rsid w:val="00B56C33"/>
    <w:rsid w:val="00B5737F"/>
    <w:rsid w:val="00B6018C"/>
    <w:rsid w:val="00B60885"/>
    <w:rsid w:val="00B618C2"/>
    <w:rsid w:val="00B61E12"/>
    <w:rsid w:val="00B62147"/>
    <w:rsid w:val="00B62683"/>
    <w:rsid w:val="00B63151"/>
    <w:rsid w:val="00B645DA"/>
    <w:rsid w:val="00B64C3A"/>
    <w:rsid w:val="00B70076"/>
    <w:rsid w:val="00B71AAA"/>
    <w:rsid w:val="00B71E33"/>
    <w:rsid w:val="00B72ABD"/>
    <w:rsid w:val="00B72F01"/>
    <w:rsid w:val="00B74086"/>
    <w:rsid w:val="00B7523B"/>
    <w:rsid w:val="00B76FF8"/>
    <w:rsid w:val="00B77ADF"/>
    <w:rsid w:val="00B81331"/>
    <w:rsid w:val="00B816C8"/>
    <w:rsid w:val="00B82769"/>
    <w:rsid w:val="00B82FE0"/>
    <w:rsid w:val="00B84EFF"/>
    <w:rsid w:val="00B86987"/>
    <w:rsid w:val="00B87AAD"/>
    <w:rsid w:val="00B92789"/>
    <w:rsid w:val="00B9347C"/>
    <w:rsid w:val="00B94C35"/>
    <w:rsid w:val="00B9564A"/>
    <w:rsid w:val="00B96FF7"/>
    <w:rsid w:val="00B975D3"/>
    <w:rsid w:val="00B978AB"/>
    <w:rsid w:val="00BA003E"/>
    <w:rsid w:val="00BA1B28"/>
    <w:rsid w:val="00BA2A4E"/>
    <w:rsid w:val="00BA3385"/>
    <w:rsid w:val="00BA3479"/>
    <w:rsid w:val="00BA3D77"/>
    <w:rsid w:val="00BA443A"/>
    <w:rsid w:val="00BA50C7"/>
    <w:rsid w:val="00BA5517"/>
    <w:rsid w:val="00BA55BC"/>
    <w:rsid w:val="00BB0254"/>
    <w:rsid w:val="00BB0D9F"/>
    <w:rsid w:val="00BB39C6"/>
    <w:rsid w:val="00BB5DFE"/>
    <w:rsid w:val="00BB614C"/>
    <w:rsid w:val="00BC17CB"/>
    <w:rsid w:val="00BC216F"/>
    <w:rsid w:val="00BC4677"/>
    <w:rsid w:val="00BC59BB"/>
    <w:rsid w:val="00BC6403"/>
    <w:rsid w:val="00BC6BC1"/>
    <w:rsid w:val="00BC7621"/>
    <w:rsid w:val="00BC7C46"/>
    <w:rsid w:val="00BD05C2"/>
    <w:rsid w:val="00BD1BEA"/>
    <w:rsid w:val="00BD6C26"/>
    <w:rsid w:val="00BD7B38"/>
    <w:rsid w:val="00BD7F10"/>
    <w:rsid w:val="00BE048A"/>
    <w:rsid w:val="00BE0650"/>
    <w:rsid w:val="00BE2251"/>
    <w:rsid w:val="00BE29EB"/>
    <w:rsid w:val="00BE4A58"/>
    <w:rsid w:val="00BE5599"/>
    <w:rsid w:val="00BE574A"/>
    <w:rsid w:val="00BE5776"/>
    <w:rsid w:val="00BE5948"/>
    <w:rsid w:val="00BF0C18"/>
    <w:rsid w:val="00BF28AE"/>
    <w:rsid w:val="00BF36E6"/>
    <w:rsid w:val="00BF3AC8"/>
    <w:rsid w:val="00BF3F1E"/>
    <w:rsid w:val="00BF4445"/>
    <w:rsid w:val="00BF6781"/>
    <w:rsid w:val="00BF73C9"/>
    <w:rsid w:val="00BF78BB"/>
    <w:rsid w:val="00C002FB"/>
    <w:rsid w:val="00C0062D"/>
    <w:rsid w:val="00C012DF"/>
    <w:rsid w:val="00C03D68"/>
    <w:rsid w:val="00C04FC3"/>
    <w:rsid w:val="00C0542B"/>
    <w:rsid w:val="00C07A55"/>
    <w:rsid w:val="00C10710"/>
    <w:rsid w:val="00C10998"/>
    <w:rsid w:val="00C10A93"/>
    <w:rsid w:val="00C132E8"/>
    <w:rsid w:val="00C15D5E"/>
    <w:rsid w:val="00C16725"/>
    <w:rsid w:val="00C21626"/>
    <w:rsid w:val="00C21635"/>
    <w:rsid w:val="00C23180"/>
    <w:rsid w:val="00C23399"/>
    <w:rsid w:val="00C2477A"/>
    <w:rsid w:val="00C2611E"/>
    <w:rsid w:val="00C265E3"/>
    <w:rsid w:val="00C26997"/>
    <w:rsid w:val="00C27472"/>
    <w:rsid w:val="00C27F8C"/>
    <w:rsid w:val="00C30801"/>
    <w:rsid w:val="00C31B93"/>
    <w:rsid w:val="00C31F22"/>
    <w:rsid w:val="00C32CDD"/>
    <w:rsid w:val="00C32F82"/>
    <w:rsid w:val="00C33E9A"/>
    <w:rsid w:val="00C35322"/>
    <w:rsid w:val="00C37BF5"/>
    <w:rsid w:val="00C37DB5"/>
    <w:rsid w:val="00C40C7A"/>
    <w:rsid w:val="00C40CAD"/>
    <w:rsid w:val="00C41A75"/>
    <w:rsid w:val="00C43C01"/>
    <w:rsid w:val="00C45A13"/>
    <w:rsid w:val="00C46B63"/>
    <w:rsid w:val="00C46FBD"/>
    <w:rsid w:val="00C501CD"/>
    <w:rsid w:val="00C5105D"/>
    <w:rsid w:val="00C53891"/>
    <w:rsid w:val="00C53EE2"/>
    <w:rsid w:val="00C5418F"/>
    <w:rsid w:val="00C54861"/>
    <w:rsid w:val="00C5526E"/>
    <w:rsid w:val="00C55361"/>
    <w:rsid w:val="00C5551A"/>
    <w:rsid w:val="00C557B5"/>
    <w:rsid w:val="00C558DB"/>
    <w:rsid w:val="00C63020"/>
    <w:rsid w:val="00C6354D"/>
    <w:rsid w:val="00C64025"/>
    <w:rsid w:val="00C651E7"/>
    <w:rsid w:val="00C677FC"/>
    <w:rsid w:val="00C72BCD"/>
    <w:rsid w:val="00C736CD"/>
    <w:rsid w:val="00C73C3D"/>
    <w:rsid w:val="00C75031"/>
    <w:rsid w:val="00C75C73"/>
    <w:rsid w:val="00C77A5D"/>
    <w:rsid w:val="00C80335"/>
    <w:rsid w:val="00C818BC"/>
    <w:rsid w:val="00C81EC5"/>
    <w:rsid w:val="00C82285"/>
    <w:rsid w:val="00C82449"/>
    <w:rsid w:val="00C85746"/>
    <w:rsid w:val="00C86133"/>
    <w:rsid w:val="00C9295A"/>
    <w:rsid w:val="00C92EB2"/>
    <w:rsid w:val="00C935BF"/>
    <w:rsid w:val="00C94092"/>
    <w:rsid w:val="00C95C02"/>
    <w:rsid w:val="00C96636"/>
    <w:rsid w:val="00C97972"/>
    <w:rsid w:val="00CA0F59"/>
    <w:rsid w:val="00CA192C"/>
    <w:rsid w:val="00CA3820"/>
    <w:rsid w:val="00CA4BB4"/>
    <w:rsid w:val="00CA570B"/>
    <w:rsid w:val="00CA5DE9"/>
    <w:rsid w:val="00CA7BF2"/>
    <w:rsid w:val="00CB03FC"/>
    <w:rsid w:val="00CB2236"/>
    <w:rsid w:val="00CB4A9A"/>
    <w:rsid w:val="00CB59C4"/>
    <w:rsid w:val="00CB64AC"/>
    <w:rsid w:val="00CC16B3"/>
    <w:rsid w:val="00CC1F0B"/>
    <w:rsid w:val="00CC562C"/>
    <w:rsid w:val="00CC578C"/>
    <w:rsid w:val="00CC5940"/>
    <w:rsid w:val="00CD0319"/>
    <w:rsid w:val="00CD3DC9"/>
    <w:rsid w:val="00CD3FD6"/>
    <w:rsid w:val="00CD5B62"/>
    <w:rsid w:val="00CD6F8E"/>
    <w:rsid w:val="00CE02EE"/>
    <w:rsid w:val="00CE076D"/>
    <w:rsid w:val="00CF050B"/>
    <w:rsid w:val="00CF24AA"/>
    <w:rsid w:val="00CF363B"/>
    <w:rsid w:val="00CF3C99"/>
    <w:rsid w:val="00CF4202"/>
    <w:rsid w:val="00CF60A7"/>
    <w:rsid w:val="00CF7690"/>
    <w:rsid w:val="00CF7963"/>
    <w:rsid w:val="00CF7BEB"/>
    <w:rsid w:val="00CF7F3E"/>
    <w:rsid w:val="00D00E6E"/>
    <w:rsid w:val="00D00EE0"/>
    <w:rsid w:val="00D015BC"/>
    <w:rsid w:val="00D01BF8"/>
    <w:rsid w:val="00D0325A"/>
    <w:rsid w:val="00D03B5C"/>
    <w:rsid w:val="00D0419F"/>
    <w:rsid w:val="00D041E2"/>
    <w:rsid w:val="00D0473B"/>
    <w:rsid w:val="00D0648C"/>
    <w:rsid w:val="00D0690C"/>
    <w:rsid w:val="00D109A5"/>
    <w:rsid w:val="00D145A6"/>
    <w:rsid w:val="00D14600"/>
    <w:rsid w:val="00D15D0C"/>
    <w:rsid w:val="00D16443"/>
    <w:rsid w:val="00D17F34"/>
    <w:rsid w:val="00D204C3"/>
    <w:rsid w:val="00D20D17"/>
    <w:rsid w:val="00D22DC7"/>
    <w:rsid w:val="00D2782A"/>
    <w:rsid w:val="00D30FA4"/>
    <w:rsid w:val="00D31C36"/>
    <w:rsid w:val="00D31CFA"/>
    <w:rsid w:val="00D31E05"/>
    <w:rsid w:val="00D32FEA"/>
    <w:rsid w:val="00D33B6C"/>
    <w:rsid w:val="00D340A2"/>
    <w:rsid w:val="00D34105"/>
    <w:rsid w:val="00D348AB"/>
    <w:rsid w:val="00D36912"/>
    <w:rsid w:val="00D372C9"/>
    <w:rsid w:val="00D41570"/>
    <w:rsid w:val="00D42F64"/>
    <w:rsid w:val="00D42FD5"/>
    <w:rsid w:val="00D43BB3"/>
    <w:rsid w:val="00D46AE6"/>
    <w:rsid w:val="00D46E4B"/>
    <w:rsid w:val="00D47495"/>
    <w:rsid w:val="00D47E24"/>
    <w:rsid w:val="00D50424"/>
    <w:rsid w:val="00D52B20"/>
    <w:rsid w:val="00D53465"/>
    <w:rsid w:val="00D536BC"/>
    <w:rsid w:val="00D53ADE"/>
    <w:rsid w:val="00D575CE"/>
    <w:rsid w:val="00D6210C"/>
    <w:rsid w:val="00D6261D"/>
    <w:rsid w:val="00D62FB1"/>
    <w:rsid w:val="00D63C9B"/>
    <w:rsid w:val="00D648C4"/>
    <w:rsid w:val="00D649D1"/>
    <w:rsid w:val="00D65AF6"/>
    <w:rsid w:val="00D65FFD"/>
    <w:rsid w:val="00D670F5"/>
    <w:rsid w:val="00D71671"/>
    <w:rsid w:val="00D732CA"/>
    <w:rsid w:val="00D73AE4"/>
    <w:rsid w:val="00D754B5"/>
    <w:rsid w:val="00D76594"/>
    <w:rsid w:val="00D7676C"/>
    <w:rsid w:val="00D82214"/>
    <w:rsid w:val="00D83F1C"/>
    <w:rsid w:val="00D86BAF"/>
    <w:rsid w:val="00D87367"/>
    <w:rsid w:val="00D90052"/>
    <w:rsid w:val="00D90B71"/>
    <w:rsid w:val="00D90E3D"/>
    <w:rsid w:val="00D91189"/>
    <w:rsid w:val="00D92013"/>
    <w:rsid w:val="00D93D39"/>
    <w:rsid w:val="00D95368"/>
    <w:rsid w:val="00D95B30"/>
    <w:rsid w:val="00D95EFB"/>
    <w:rsid w:val="00D96878"/>
    <w:rsid w:val="00DA004E"/>
    <w:rsid w:val="00DA0CE4"/>
    <w:rsid w:val="00DA0F0A"/>
    <w:rsid w:val="00DA3BE9"/>
    <w:rsid w:val="00DA6C2A"/>
    <w:rsid w:val="00DA6EAC"/>
    <w:rsid w:val="00DB316D"/>
    <w:rsid w:val="00DB3564"/>
    <w:rsid w:val="00DB3DA4"/>
    <w:rsid w:val="00DB7F56"/>
    <w:rsid w:val="00DC534C"/>
    <w:rsid w:val="00DC5BC3"/>
    <w:rsid w:val="00DC6899"/>
    <w:rsid w:val="00DC777D"/>
    <w:rsid w:val="00DD21E9"/>
    <w:rsid w:val="00DD2BDE"/>
    <w:rsid w:val="00DD3014"/>
    <w:rsid w:val="00DD6348"/>
    <w:rsid w:val="00DD6353"/>
    <w:rsid w:val="00DD7324"/>
    <w:rsid w:val="00DD7BAC"/>
    <w:rsid w:val="00DE0314"/>
    <w:rsid w:val="00DE06D1"/>
    <w:rsid w:val="00DE17FD"/>
    <w:rsid w:val="00DE439F"/>
    <w:rsid w:val="00DE4FC6"/>
    <w:rsid w:val="00DE5C71"/>
    <w:rsid w:val="00DE75FB"/>
    <w:rsid w:val="00DF172A"/>
    <w:rsid w:val="00DF3151"/>
    <w:rsid w:val="00DF52C5"/>
    <w:rsid w:val="00E006C4"/>
    <w:rsid w:val="00E0072B"/>
    <w:rsid w:val="00E03846"/>
    <w:rsid w:val="00E04B0C"/>
    <w:rsid w:val="00E053C2"/>
    <w:rsid w:val="00E054E3"/>
    <w:rsid w:val="00E05AFF"/>
    <w:rsid w:val="00E1075E"/>
    <w:rsid w:val="00E10A00"/>
    <w:rsid w:val="00E112F3"/>
    <w:rsid w:val="00E1171E"/>
    <w:rsid w:val="00E121E3"/>
    <w:rsid w:val="00E12B6D"/>
    <w:rsid w:val="00E14794"/>
    <w:rsid w:val="00E14946"/>
    <w:rsid w:val="00E16CDD"/>
    <w:rsid w:val="00E21A11"/>
    <w:rsid w:val="00E22659"/>
    <w:rsid w:val="00E23294"/>
    <w:rsid w:val="00E23A23"/>
    <w:rsid w:val="00E24CEB"/>
    <w:rsid w:val="00E24F8B"/>
    <w:rsid w:val="00E25B66"/>
    <w:rsid w:val="00E268A9"/>
    <w:rsid w:val="00E270AB"/>
    <w:rsid w:val="00E2779A"/>
    <w:rsid w:val="00E30DB2"/>
    <w:rsid w:val="00E3115C"/>
    <w:rsid w:val="00E31522"/>
    <w:rsid w:val="00E31CA8"/>
    <w:rsid w:val="00E34AC5"/>
    <w:rsid w:val="00E354E5"/>
    <w:rsid w:val="00E406ED"/>
    <w:rsid w:val="00E41E92"/>
    <w:rsid w:val="00E41FA5"/>
    <w:rsid w:val="00E42ABF"/>
    <w:rsid w:val="00E4349F"/>
    <w:rsid w:val="00E44593"/>
    <w:rsid w:val="00E4490A"/>
    <w:rsid w:val="00E44EBC"/>
    <w:rsid w:val="00E44FDA"/>
    <w:rsid w:val="00E4607E"/>
    <w:rsid w:val="00E46867"/>
    <w:rsid w:val="00E500AC"/>
    <w:rsid w:val="00E503D6"/>
    <w:rsid w:val="00E5076E"/>
    <w:rsid w:val="00E55B52"/>
    <w:rsid w:val="00E625B5"/>
    <w:rsid w:val="00E629EA"/>
    <w:rsid w:val="00E630AD"/>
    <w:rsid w:val="00E63726"/>
    <w:rsid w:val="00E65EDE"/>
    <w:rsid w:val="00E6607A"/>
    <w:rsid w:val="00E6784B"/>
    <w:rsid w:val="00E67AF9"/>
    <w:rsid w:val="00E70B43"/>
    <w:rsid w:val="00E70D94"/>
    <w:rsid w:val="00E71A3F"/>
    <w:rsid w:val="00E721A4"/>
    <w:rsid w:val="00E72F47"/>
    <w:rsid w:val="00E74D55"/>
    <w:rsid w:val="00E75D11"/>
    <w:rsid w:val="00E75D78"/>
    <w:rsid w:val="00E772ED"/>
    <w:rsid w:val="00E7731B"/>
    <w:rsid w:val="00E80444"/>
    <w:rsid w:val="00E80D85"/>
    <w:rsid w:val="00E80E08"/>
    <w:rsid w:val="00E833C7"/>
    <w:rsid w:val="00E846FD"/>
    <w:rsid w:val="00E85BCC"/>
    <w:rsid w:val="00E862A1"/>
    <w:rsid w:val="00E86DCA"/>
    <w:rsid w:val="00E87658"/>
    <w:rsid w:val="00E87CF0"/>
    <w:rsid w:val="00E9135D"/>
    <w:rsid w:val="00E9204D"/>
    <w:rsid w:val="00E93D24"/>
    <w:rsid w:val="00E94643"/>
    <w:rsid w:val="00E948F8"/>
    <w:rsid w:val="00E95088"/>
    <w:rsid w:val="00E95F24"/>
    <w:rsid w:val="00E965A8"/>
    <w:rsid w:val="00E97AB7"/>
    <w:rsid w:val="00E97C3C"/>
    <w:rsid w:val="00E97CAA"/>
    <w:rsid w:val="00E97F13"/>
    <w:rsid w:val="00EA05AF"/>
    <w:rsid w:val="00EA0E17"/>
    <w:rsid w:val="00EA1A25"/>
    <w:rsid w:val="00EA1F22"/>
    <w:rsid w:val="00EA236E"/>
    <w:rsid w:val="00EA2682"/>
    <w:rsid w:val="00EA2C03"/>
    <w:rsid w:val="00EA33E4"/>
    <w:rsid w:val="00EA377D"/>
    <w:rsid w:val="00EA5D03"/>
    <w:rsid w:val="00EA6387"/>
    <w:rsid w:val="00EA6C02"/>
    <w:rsid w:val="00EB006A"/>
    <w:rsid w:val="00EB0403"/>
    <w:rsid w:val="00EB55D9"/>
    <w:rsid w:val="00EB55EE"/>
    <w:rsid w:val="00EB6438"/>
    <w:rsid w:val="00EB6704"/>
    <w:rsid w:val="00EB77CC"/>
    <w:rsid w:val="00EC22BF"/>
    <w:rsid w:val="00EC2F1B"/>
    <w:rsid w:val="00EC4480"/>
    <w:rsid w:val="00EC46CE"/>
    <w:rsid w:val="00EC4D34"/>
    <w:rsid w:val="00EC5114"/>
    <w:rsid w:val="00EC66F2"/>
    <w:rsid w:val="00EC73BC"/>
    <w:rsid w:val="00EC74CF"/>
    <w:rsid w:val="00ED2526"/>
    <w:rsid w:val="00ED2D11"/>
    <w:rsid w:val="00ED3667"/>
    <w:rsid w:val="00ED586D"/>
    <w:rsid w:val="00ED663B"/>
    <w:rsid w:val="00ED6F02"/>
    <w:rsid w:val="00ED778E"/>
    <w:rsid w:val="00ED7FA4"/>
    <w:rsid w:val="00EE01B5"/>
    <w:rsid w:val="00EE0298"/>
    <w:rsid w:val="00EE0C61"/>
    <w:rsid w:val="00EE3559"/>
    <w:rsid w:val="00EE3B68"/>
    <w:rsid w:val="00EE570A"/>
    <w:rsid w:val="00EE5C05"/>
    <w:rsid w:val="00EE7393"/>
    <w:rsid w:val="00EE7BB1"/>
    <w:rsid w:val="00EF06B2"/>
    <w:rsid w:val="00EF089C"/>
    <w:rsid w:val="00EF0A02"/>
    <w:rsid w:val="00EF1AF5"/>
    <w:rsid w:val="00EF1CD9"/>
    <w:rsid w:val="00EF2D70"/>
    <w:rsid w:val="00EF2E35"/>
    <w:rsid w:val="00EF3134"/>
    <w:rsid w:val="00EF46F9"/>
    <w:rsid w:val="00EF4B2E"/>
    <w:rsid w:val="00EF741C"/>
    <w:rsid w:val="00EF75DC"/>
    <w:rsid w:val="00EF76DD"/>
    <w:rsid w:val="00F0247A"/>
    <w:rsid w:val="00F02F9F"/>
    <w:rsid w:val="00F03FA5"/>
    <w:rsid w:val="00F06DC6"/>
    <w:rsid w:val="00F07501"/>
    <w:rsid w:val="00F10681"/>
    <w:rsid w:val="00F10B6D"/>
    <w:rsid w:val="00F10FAE"/>
    <w:rsid w:val="00F1258B"/>
    <w:rsid w:val="00F16160"/>
    <w:rsid w:val="00F17DB1"/>
    <w:rsid w:val="00F17F62"/>
    <w:rsid w:val="00F216BC"/>
    <w:rsid w:val="00F21968"/>
    <w:rsid w:val="00F2507F"/>
    <w:rsid w:val="00F277DD"/>
    <w:rsid w:val="00F27A22"/>
    <w:rsid w:val="00F27E04"/>
    <w:rsid w:val="00F32461"/>
    <w:rsid w:val="00F32E9B"/>
    <w:rsid w:val="00F33EC4"/>
    <w:rsid w:val="00F34D84"/>
    <w:rsid w:val="00F37A1B"/>
    <w:rsid w:val="00F40877"/>
    <w:rsid w:val="00F41B77"/>
    <w:rsid w:val="00F44041"/>
    <w:rsid w:val="00F44F4E"/>
    <w:rsid w:val="00F46CC5"/>
    <w:rsid w:val="00F47375"/>
    <w:rsid w:val="00F47D3D"/>
    <w:rsid w:val="00F5033A"/>
    <w:rsid w:val="00F50F42"/>
    <w:rsid w:val="00F51B12"/>
    <w:rsid w:val="00F5285D"/>
    <w:rsid w:val="00F60A99"/>
    <w:rsid w:val="00F63E73"/>
    <w:rsid w:val="00F647C9"/>
    <w:rsid w:val="00F655AC"/>
    <w:rsid w:val="00F66978"/>
    <w:rsid w:val="00F67602"/>
    <w:rsid w:val="00F67974"/>
    <w:rsid w:val="00F732A3"/>
    <w:rsid w:val="00F73C0E"/>
    <w:rsid w:val="00F77FCC"/>
    <w:rsid w:val="00F8171A"/>
    <w:rsid w:val="00F81F86"/>
    <w:rsid w:val="00F828ED"/>
    <w:rsid w:val="00F82EF4"/>
    <w:rsid w:val="00F8432B"/>
    <w:rsid w:val="00F84EB8"/>
    <w:rsid w:val="00F851B1"/>
    <w:rsid w:val="00F85829"/>
    <w:rsid w:val="00F85B59"/>
    <w:rsid w:val="00F8663C"/>
    <w:rsid w:val="00F87AF2"/>
    <w:rsid w:val="00F91BC0"/>
    <w:rsid w:val="00F92EBE"/>
    <w:rsid w:val="00F96C2D"/>
    <w:rsid w:val="00F97797"/>
    <w:rsid w:val="00F97EFC"/>
    <w:rsid w:val="00FA134B"/>
    <w:rsid w:val="00FA2422"/>
    <w:rsid w:val="00FA24A2"/>
    <w:rsid w:val="00FA27DF"/>
    <w:rsid w:val="00FA4991"/>
    <w:rsid w:val="00FA50B5"/>
    <w:rsid w:val="00FA6EDB"/>
    <w:rsid w:val="00FA77C7"/>
    <w:rsid w:val="00FB0679"/>
    <w:rsid w:val="00FB0BDC"/>
    <w:rsid w:val="00FB1257"/>
    <w:rsid w:val="00FB169F"/>
    <w:rsid w:val="00FB3F64"/>
    <w:rsid w:val="00FB64DC"/>
    <w:rsid w:val="00FB7EDE"/>
    <w:rsid w:val="00FC6FE5"/>
    <w:rsid w:val="00FD28C3"/>
    <w:rsid w:val="00FD2920"/>
    <w:rsid w:val="00FD3ACE"/>
    <w:rsid w:val="00FD3AFF"/>
    <w:rsid w:val="00FD403E"/>
    <w:rsid w:val="00FD4567"/>
    <w:rsid w:val="00FD5012"/>
    <w:rsid w:val="00FD5168"/>
    <w:rsid w:val="00FD54B0"/>
    <w:rsid w:val="00FD62A3"/>
    <w:rsid w:val="00FE0649"/>
    <w:rsid w:val="00FE11FB"/>
    <w:rsid w:val="00FE1671"/>
    <w:rsid w:val="00FE41C6"/>
    <w:rsid w:val="00FF0357"/>
    <w:rsid w:val="00FF05C4"/>
    <w:rsid w:val="00FF173F"/>
    <w:rsid w:val="00FF4280"/>
    <w:rsid w:val="00FF4F4C"/>
    <w:rsid w:val="00FF61C7"/>
    <w:rsid w:val="00FF6E60"/>
    <w:rsid w:val="00FF7A0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364F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AU" w:eastAsia="zh-CN" w:bidi="ar-SA"/>
      </w:rPr>
    </w:rPrDefault>
    <w:pPrDefault>
      <w:pPr>
        <w:spacing w:after="12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0233"/>
  </w:style>
  <w:style w:type="paragraph" w:styleId="Heading1">
    <w:name w:val="heading 1"/>
    <w:basedOn w:val="Normal"/>
    <w:next w:val="Normal"/>
    <w:link w:val="Heading1Char"/>
    <w:uiPriority w:val="9"/>
    <w:qFormat/>
    <w:rsid w:val="00DD7324"/>
    <w:pPr>
      <w:keepNext/>
      <w:keepLines/>
      <w:pageBreakBefore/>
      <w:spacing w:after="800"/>
      <w:outlineLvl w:val="0"/>
    </w:pPr>
    <w:rPr>
      <w:b/>
      <w:bCs/>
      <w:color w:val="2E1A47" w:themeColor="text2"/>
      <w:sz w:val="44"/>
      <w:szCs w:val="44"/>
    </w:rPr>
  </w:style>
  <w:style w:type="paragraph" w:styleId="Heading2">
    <w:name w:val="heading 2"/>
    <w:basedOn w:val="Normal"/>
    <w:next w:val="Normal"/>
    <w:link w:val="Heading2Char"/>
    <w:uiPriority w:val="9"/>
    <w:unhideWhenUsed/>
    <w:qFormat/>
    <w:rsid w:val="00DD7324"/>
    <w:pPr>
      <w:keepNext/>
      <w:keepLines/>
      <w:spacing w:before="360" w:after="160"/>
      <w:outlineLvl w:val="1"/>
    </w:pPr>
    <w:rPr>
      <w:b/>
      <w:bCs/>
      <w:color w:val="1E988A" w:themeColor="background2"/>
      <w:sz w:val="26"/>
      <w:szCs w:val="26"/>
    </w:rPr>
  </w:style>
  <w:style w:type="paragraph" w:styleId="Heading3">
    <w:name w:val="heading 3"/>
    <w:basedOn w:val="Normal"/>
    <w:next w:val="Normal"/>
    <w:link w:val="Heading3Char"/>
    <w:uiPriority w:val="9"/>
    <w:unhideWhenUsed/>
    <w:qFormat/>
    <w:rsid w:val="006E39F9"/>
    <w:pPr>
      <w:keepNext/>
      <w:keepLines/>
      <w:spacing w:before="160" w:after="60"/>
      <w:outlineLvl w:val="2"/>
    </w:pPr>
    <w:rPr>
      <w:b/>
      <w:bCs/>
      <w:caps/>
      <w:color w:val="2E1A47" w:themeColor="text2"/>
    </w:rPr>
  </w:style>
  <w:style w:type="paragraph" w:styleId="Heading4">
    <w:name w:val="heading 4"/>
    <w:basedOn w:val="Normal"/>
    <w:next w:val="Normal"/>
    <w:link w:val="Heading4Char"/>
    <w:uiPriority w:val="9"/>
    <w:unhideWhenUsed/>
    <w:qFormat/>
    <w:rsid w:val="00DD7324"/>
    <w:pPr>
      <w:keepNext/>
      <w:keepLines/>
      <w:spacing w:before="160" w:after="0"/>
      <w:outlineLvl w:val="3"/>
    </w:pPr>
    <w:rPr>
      <w:b/>
      <w:bCs/>
      <w:color w:val="2E1A47"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s">
    <w:name w:val="Headings"/>
    <w:uiPriority w:val="99"/>
    <w:rsid w:val="00D65FFD"/>
    <w:pPr>
      <w:numPr>
        <w:numId w:val="1"/>
      </w:numPr>
    </w:pPr>
  </w:style>
  <w:style w:type="paragraph" w:styleId="Date">
    <w:name w:val="Date"/>
    <w:basedOn w:val="Normal"/>
    <w:next w:val="Normal"/>
    <w:link w:val="DateChar"/>
    <w:uiPriority w:val="99"/>
    <w:unhideWhenUsed/>
    <w:rsid w:val="00F73C0E"/>
    <w:pPr>
      <w:spacing w:after="780"/>
    </w:pPr>
    <w:rPr>
      <w:color w:val="FFFFFF" w:themeColor="background1"/>
      <w:sz w:val="26"/>
    </w:rPr>
  </w:style>
  <w:style w:type="character" w:customStyle="1" w:styleId="DateChar">
    <w:name w:val="Date Char"/>
    <w:basedOn w:val="DefaultParagraphFont"/>
    <w:link w:val="Date"/>
    <w:uiPriority w:val="99"/>
    <w:rsid w:val="00F73C0E"/>
    <w:rPr>
      <w:color w:val="FFFFFF" w:themeColor="background1"/>
      <w:sz w:val="26"/>
    </w:rPr>
  </w:style>
  <w:style w:type="character" w:customStyle="1" w:styleId="Heading1Char">
    <w:name w:val="Heading 1 Char"/>
    <w:basedOn w:val="DefaultParagraphFont"/>
    <w:link w:val="Heading1"/>
    <w:uiPriority w:val="9"/>
    <w:rsid w:val="00DD7324"/>
    <w:rPr>
      <w:b/>
      <w:bCs/>
      <w:color w:val="2E1A47" w:themeColor="text2"/>
      <w:sz w:val="44"/>
      <w:szCs w:val="44"/>
    </w:rPr>
  </w:style>
  <w:style w:type="paragraph" w:customStyle="1" w:styleId="IntroPara">
    <w:name w:val="Intro Para"/>
    <w:basedOn w:val="Normal"/>
    <w:qFormat/>
    <w:rsid w:val="006E39F9"/>
    <w:pPr>
      <w:spacing w:after="440"/>
    </w:pPr>
    <w:rPr>
      <w:color w:val="2E1A47" w:themeColor="text2"/>
      <w:sz w:val="24"/>
      <w:szCs w:val="24"/>
    </w:rPr>
  </w:style>
  <w:style w:type="character" w:customStyle="1" w:styleId="Heading2Char">
    <w:name w:val="Heading 2 Char"/>
    <w:basedOn w:val="DefaultParagraphFont"/>
    <w:link w:val="Heading2"/>
    <w:uiPriority w:val="9"/>
    <w:rsid w:val="00DD7324"/>
    <w:rPr>
      <w:b/>
      <w:bCs/>
      <w:color w:val="1E988A" w:themeColor="background2"/>
      <w:sz w:val="26"/>
      <w:szCs w:val="26"/>
    </w:rPr>
  </w:style>
  <w:style w:type="character" w:customStyle="1" w:styleId="Heading3Char">
    <w:name w:val="Heading 3 Char"/>
    <w:basedOn w:val="DefaultParagraphFont"/>
    <w:link w:val="Heading3"/>
    <w:uiPriority w:val="9"/>
    <w:rsid w:val="006E39F9"/>
    <w:rPr>
      <w:b/>
      <w:bCs/>
      <w:caps/>
      <w:color w:val="2E1A47" w:themeColor="text2"/>
    </w:rPr>
  </w:style>
  <w:style w:type="character" w:customStyle="1" w:styleId="Heading4Char">
    <w:name w:val="Heading 4 Char"/>
    <w:basedOn w:val="DefaultParagraphFont"/>
    <w:link w:val="Heading4"/>
    <w:uiPriority w:val="9"/>
    <w:rsid w:val="00DD7324"/>
    <w:rPr>
      <w:b/>
      <w:bCs/>
      <w:color w:val="2E1A47" w:themeColor="text2"/>
    </w:rPr>
  </w:style>
  <w:style w:type="paragraph" w:styleId="ListBullet">
    <w:name w:val="List Bullet"/>
    <w:basedOn w:val="Normal"/>
    <w:uiPriority w:val="99"/>
    <w:unhideWhenUsed/>
    <w:qFormat/>
    <w:rsid w:val="00DD7324"/>
    <w:pPr>
      <w:numPr>
        <w:numId w:val="2"/>
      </w:numPr>
      <w:snapToGrid w:val="0"/>
      <w:spacing w:after="40"/>
    </w:pPr>
  </w:style>
  <w:style w:type="paragraph" w:styleId="ListBullet2">
    <w:name w:val="List Bullet 2"/>
    <w:basedOn w:val="Normal"/>
    <w:uiPriority w:val="99"/>
    <w:unhideWhenUsed/>
    <w:qFormat/>
    <w:rsid w:val="00E94643"/>
    <w:pPr>
      <w:numPr>
        <w:ilvl w:val="1"/>
        <w:numId w:val="2"/>
      </w:numPr>
      <w:snapToGrid w:val="0"/>
      <w:spacing w:after="40"/>
    </w:pPr>
  </w:style>
  <w:style w:type="paragraph" w:styleId="ListBullet3">
    <w:name w:val="List Bullet 3"/>
    <w:basedOn w:val="Normal"/>
    <w:uiPriority w:val="99"/>
    <w:unhideWhenUsed/>
    <w:qFormat/>
    <w:rsid w:val="00E94643"/>
    <w:pPr>
      <w:numPr>
        <w:ilvl w:val="2"/>
        <w:numId w:val="2"/>
      </w:numPr>
      <w:snapToGrid w:val="0"/>
      <w:spacing w:after="40"/>
    </w:pPr>
  </w:style>
  <w:style w:type="paragraph" w:styleId="Quote">
    <w:name w:val="Quote"/>
    <w:basedOn w:val="Normal"/>
    <w:next w:val="Normal"/>
    <w:link w:val="QuoteChar"/>
    <w:uiPriority w:val="29"/>
    <w:qFormat/>
    <w:rsid w:val="00DD7324"/>
    <w:pPr>
      <w:pBdr>
        <w:top w:val="single" w:sz="4" w:space="10" w:color="2E1A47" w:themeColor="text2"/>
        <w:bottom w:val="single" w:sz="4" w:space="10" w:color="2E1A47" w:themeColor="text2"/>
      </w:pBdr>
      <w:spacing w:before="360" w:after="360"/>
      <w:ind w:right="3402"/>
    </w:pPr>
    <w:rPr>
      <w:i/>
      <w:iCs/>
      <w:color w:val="2E1A47" w:themeColor="text2"/>
      <w:sz w:val="24"/>
      <w:szCs w:val="24"/>
    </w:rPr>
  </w:style>
  <w:style w:type="character" w:customStyle="1" w:styleId="QuoteChar">
    <w:name w:val="Quote Char"/>
    <w:basedOn w:val="DefaultParagraphFont"/>
    <w:link w:val="Quote"/>
    <w:uiPriority w:val="29"/>
    <w:rsid w:val="00DD7324"/>
    <w:rPr>
      <w:i/>
      <w:iCs/>
      <w:color w:val="2E1A47" w:themeColor="text2"/>
      <w:sz w:val="24"/>
      <w:szCs w:val="24"/>
    </w:rPr>
  </w:style>
  <w:style w:type="paragraph" w:styleId="FootnoteText">
    <w:name w:val="footnote text"/>
    <w:basedOn w:val="Normal"/>
    <w:link w:val="FootnoteTextChar"/>
    <w:uiPriority w:val="99"/>
    <w:unhideWhenUsed/>
    <w:rsid w:val="008A38A1"/>
    <w:pPr>
      <w:tabs>
        <w:tab w:val="left" w:pos="142"/>
      </w:tabs>
      <w:spacing w:after="0" w:line="180" w:lineRule="exact"/>
      <w:ind w:left="142" w:hanging="142"/>
    </w:pPr>
    <w:rPr>
      <w:sz w:val="16"/>
    </w:rPr>
  </w:style>
  <w:style w:type="character" w:customStyle="1" w:styleId="FootnoteTextChar">
    <w:name w:val="Footnote Text Char"/>
    <w:basedOn w:val="DefaultParagraphFont"/>
    <w:link w:val="FootnoteText"/>
    <w:uiPriority w:val="99"/>
    <w:rsid w:val="008A38A1"/>
    <w:rPr>
      <w:sz w:val="16"/>
    </w:rPr>
  </w:style>
  <w:style w:type="character" w:styleId="Strong">
    <w:name w:val="Strong"/>
    <w:basedOn w:val="DefaultParagraphFont"/>
    <w:uiPriority w:val="22"/>
    <w:qFormat/>
    <w:rsid w:val="00D52B20"/>
    <w:rPr>
      <w:b/>
      <w:bCs/>
    </w:rPr>
  </w:style>
  <w:style w:type="character" w:styleId="FootnoteReference">
    <w:name w:val="footnote reference"/>
    <w:basedOn w:val="DefaultParagraphFont"/>
    <w:uiPriority w:val="99"/>
    <w:semiHidden/>
    <w:unhideWhenUsed/>
    <w:rsid w:val="00D52B20"/>
    <w:rPr>
      <w:vertAlign w:val="superscript"/>
    </w:rPr>
  </w:style>
  <w:style w:type="paragraph" w:styleId="Header">
    <w:name w:val="header"/>
    <w:basedOn w:val="Normal"/>
    <w:link w:val="HeaderChar"/>
    <w:uiPriority w:val="99"/>
    <w:unhideWhenUsed/>
    <w:rsid w:val="006B32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3279"/>
  </w:style>
  <w:style w:type="paragraph" w:styleId="Footer">
    <w:name w:val="footer"/>
    <w:basedOn w:val="Normal"/>
    <w:link w:val="FooterChar"/>
    <w:uiPriority w:val="99"/>
    <w:unhideWhenUsed/>
    <w:rsid w:val="006B3279"/>
    <w:pPr>
      <w:pBdr>
        <w:top w:val="single" w:sz="6" w:space="6" w:color="000000" w:themeColor="text1"/>
      </w:pBdr>
      <w:tabs>
        <w:tab w:val="center" w:pos="4513"/>
        <w:tab w:val="right" w:pos="9026"/>
      </w:tabs>
      <w:spacing w:after="0" w:line="240" w:lineRule="auto"/>
    </w:pPr>
    <w:rPr>
      <w:sz w:val="16"/>
      <w:szCs w:val="16"/>
    </w:rPr>
  </w:style>
  <w:style w:type="character" w:customStyle="1" w:styleId="FooterChar">
    <w:name w:val="Footer Char"/>
    <w:basedOn w:val="DefaultParagraphFont"/>
    <w:link w:val="Footer"/>
    <w:uiPriority w:val="99"/>
    <w:rsid w:val="006B3279"/>
    <w:rPr>
      <w:sz w:val="16"/>
      <w:szCs w:val="16"/>
    </w:rPr>
  </w:style>
  <w:style w:type="paragraph" w:styleId="Title">
    <w:name w:val="Title"/>
    <w:basedOn w:val="Normal"/>
    <w:next w:val="Normal"/>
    <w:link w:val="TitleChar"/>
    <w:uiPriority w:val="10"/>
    <w:qFormat/>
    <w:rsid w:val="00223B43"/>
    <w:pPr>
      <w:spacing w:after="80" w:line="480" w:lineRule="exact"/>
    </w:pPr>
    <w:rPr>
      <w:b/>
      <w:bCs/>
      <w:color w:val="FFFFFF" w:themeColor="background1"/>
      <w:sz w:val="44"/>
      <w:szCs w:val="44"/>
    </w:rPr>
  </w:style>
  <w:style w:type="character" w:customStyle="1" w:styleId="TitleChar">
    <w:name w:val="Title Char"/>
    <w:basedOn w:val="DefaultParagraphFont"/>
    <w:link w:val="Title"/>
    <w:uiPriority w:val="10"/>
    <w:rsid w:val="00223B43"/>
    <w:rPr>
      <w:b/>
      <w:bCs/>
      <w:color w:val="FFFFFF" w:themeColor="background1"/>
      <w:sz w:val="44"/>
      <w:szCs w:val="44"/>
    </w:rPr>
  </w:style>
  <w:style w:type="paragraph" w:styleId="Subtitle">
    <w:name w:val="Subtitle"/>
    <w:basedOn w:val="Normal"/>
    <w:next w:val="Normal"/>
    <w:link w:val="SubtitleChar"/>
    <w:uiPriority w:val="11"/>
    <w:qFormat/>
    <w:rsid w:val="00397239"/>
    <w:pPr>
      <w:spacing w:after="60"/>
      <w:ind w:right="1700"/>
    </w:pPr>
    <w:rPr>
      <w:color w:val="FFFFFF" w:themeColor="background1"/>
      <w:sz w:val="26"/>
      <w:szCs w:val="26"/>
    </w:rPr>
  </w:style>
  <w:style w:type="character" w:customStyle="1" w:styleId="SubtitleChar">
    <w:name w:val="Subtitle Char"/>
    <w:basedOn w:val="DefaultParagraphFont"/>
    <w:link w:val="Subtitle"/>
    <w:uiPriority w:val="11"/>
    <w:rsid w:val="00397239"/>
    <w:rPr>
      <w:color w:val="FFFFFF" w:themeColor="background1"/>
      <w:sz w:val="26"/>
      <w:szCs w:val="26"/>
    </w:rPr>
  </w:style>
  <w:style w:type="paragraph" w:customStyle="1" w:styleId="Spacer-cover">
    <w:name w:val="Spacer - cover"/>
    <w:basedOn w:val="Normal"/>
    <w:rsid w:val="00223B43"/>
    <w:pPr>
      <w:spacing w:after="1060"/>
    </w:pPr>
  </w:style>
  <w:style w:type="paragraph" w:styleId="ListNumber">
    <w:name w:val="List Number"/>
    <w:basedOn w:val="Normal"/>
    <w:uiPriority w:val="99"/>
    <w:unhideWhenUsed/>
    <w:qFormat/>
    <w:rsid w:val="006314E7"/>
    <w:pPr>
      <w:numPr>
        <w:numId w:val="3"/>
      </w:numPr>
      <w:snapToGrid w:val="0"/>
      <w:spacing w:after="40"/>
    </w:pPr>
  </w:style>
  <w:style w:type="paragraph" w:styleId="ListNumber2">
    <w:name w:val="List Number 2"/>
    <w:basedOn w:val="Normal"/>
    <w:uiPriority w:val="99"/>
    <w:unhideWhenUsed/>
    <w:qFormat/>
    <w:rsid w:val="006314E7"/>
    <w:pPr>
      <w:numPr>
        <w:ilvl w:val="1"/>
        <w:numId w:val="3"/>
      </w:numPr>
      <w:spacing w:after="40"/>
    </w:pPr>
  </w:style>
  <w:style w:type="paragraph" w:styleId="ListNumber3">
    <w:name w:val="List Number 3"/>
    <w:basedOn w:val="Normal"/>
    <w:uiPriority w:val="99"/>
    <w:unhideWhenUsed/>
    <w:qFormat/>
    <w:rsid w:val="006314E7"/>
    <w:pPr>
      <w:numPr>
        <w:ilvl w:val="2"/>
        <w:numId w:val="3"/>
      </w:numPr>
      <w:snapToGrid w:val="0"/>
      <w:spacing w:after="40"/>
    </w:pPr>
  </w:style>
  <w:style w:type="character" w:styleId="PlaceholderText">
    <w:name w:val="Placeholder Text"/>
    <w:basedOn w:val="DefaultParagraphFont"/>
    <w:uiPriority w:val="99"/>
    <w:semiHidden/>
    <w:rsid w:val="00EF2E35"/>
    <w:rPr>
      <w:color w:val="808080"/>
    </w:rPr>
  </w:style>
  <w:style w:type="paragraph" w:customStyle="1" w:styleId="Default">
    <w:name w:val="Default"/>
    <w:rsid w:val="00165E47"/>
    <w:pPr>
      <w:autoSpaceDE w:val="0"/>
      <w:autoSpaceDN w:val="0"/>
      <w:adjustRightInd w:val="0"/>
      <w:spacing w:after="0" w:line="240" w:lineRule="auto"/>
    </w:pPr>
    <w:rPr>
      <w:rFonts w:ascii="AU Sans BETA Text Light" w:hAnsi="AU Sans BETA Text Light" w:cs="AU Sans BETA Text Light"/>
      <w:color w:val="000000"/>
      <w:sz w:val="24"/>
      <w:szCs w:val="24"/>
    </w:rPr>
  </w:style>
  <w:style w:type="paragraph" w:customStyle="1" w:styleId="Pa2">
    <w:name w:val="Pa2"/>
    <w:basedOn w:val="Default"/>
    <w:next w:val="Default"/>
    <w:uiPriority w:val="99"/>
    <w:rsid w:val="00165E47"/>
    <w:pPr>
      <w:spacing w:line="181" w:lineRule="atLeast"/>
    </w:pPr>
    <w:rPr>
      <w:rFonts w:cstheme="minorBidi"/>
      <w:color w:val="auto"/>
    </w:rPr>
  </w:style>
  <w:style w:type="paragraph" w:customStyle="1" w:styleId="Pa4">
    <w:name w:val="Pa4"/>
    <w:basedOn w:val="Default"/>
    <w:next w:val="Default"/>
    <w:uiPriority w:val="99"/>
    <w:rsid w:val="00750D77"/>
    <w:pPr>
      <w:spacing w:line="141" w:lineRule="atLeast"/>
    </w:pPr>
    <w:rPr>
      <w:rFonts w:cstheme="minorBidi"/>
      <w:color w:val="auto"/>
    </w:rPr>
  </w:style>
  <w:style w:type="character" w:styleId="Emphasis">
    <w:name w:val="Emphasis"/>
    <w:basedOn w:val="DefaultParagraphFont"/>
    <w:uiPriority w:val="20"/>
    <w:qFormat/>
    <w:rsid w:val="002D2648"/>
    <w:rPr>
      <w:i/>
      <w:iCs/>
    </w:rPr>
  </w:style>
  <w:style w:type="character" w:styleId="CommentReference">
    <w:name w:val="annotation reference"/>
    <w:basedOn w:val="DefaultParagraphFont"/>
    <w:uiPriority w:val="99"/>
    <w:semiHidden/>
    <w:unhideWhenUsed/>
    <w:rsid w:val="008541C7"/>
    <w:rPr>
      <w:sz w:val="16"/>
      <w:szCs w:val="16"/>
    </w:rPr>
  </w:style>
  <w:style w:type="paragraph" w:styleId="CommentText">
    <w:name w:val="annotation text"/>
    <w:basedOn w:val="Normal"/>
    <w:link w:val="CommentTextChar"/>
    <w:uiPriority w:val="99"/>
    <w:unhideWhenUsed/>
    <w:rsid w:val="008541C7"/>
    <w:pPr>
      <w:spacing w:line="240" w:lineRule="auto"/>
    </w:pPr>
  </w:style>
  <w:style w:type="character" w:customStyle="1" w:styleId="CommentTextChar">
    <w:name w:val="Comment Text Char"/>
    <w:basedOn w:val="DefaultParagraphFont"/>
    <w:link w:val="CommentText"/>
    <w:uiPriority w:val="99"/>
    <w:rsid w:val="008541C7"/>
  </w:style>
  <w:style w:type="paragraph" w:styleId="CommentSubject">
    <w:name w:val="annotation subject"/>
    <w:basedOn w:val="CommentText"/>
    <w:next w:val="CommentText"/>
    <w:link w:val="CommentSubjectChar"/>
    <w:uiPriority w:val="99"/>
    <w:semiHidden/>
    <w:unhideWhenUsed/>
    <w:rsid w:val="008541C7"/>
    <w:rPr>
      <w:b/>
      <w:bCs/>
    </w:rPr>
  </w:style>
  <w:style w:type="character" w:customStyle="1" w:styleId="CommentSubjectChar">
    <w:name w:val="Comment Subject Char"/>
    <w:basedOn w:val="CommentTextChar"/>
    <w:link w:val="CommentSubject"/>
    <w:uiPriority w:val="99"/>
    <w:semiHidden/>
    <w:rsid w:val="008541C7"/>
    <w:rPr>
      <w:b/>
      <w:bCs/>
    </w:rPr>
  </w:style>
  <w:style w:type="character" w:customStyle="1" w:styleId="A3">
    <w:name w:val="A3"/>
    <w:uiPriority w:val="99"/>
    <w:rsid w:val="00591B22"/>
    <w:rPr>
      <w:rFonts w:ascii="AU Sans BETA Text Medium" w:hAnsi="AU Sans BETA Text Medium" w:cs="AU Sans BETA Text Medium"/>
      <w:color w:val="000000"/>
      <w:sz w:val="10"/>
      <w:szCs w:val="10"/>
    </w:rPr>
  </w:style>
  <w:style w:type="paragraph" w:customStyle="1" w:styleId="Pa10">
    <w:name w:val="Pa10"/>
    <w:basedOn w:val="Default"/>
    <w:next w:val="Default"/>
    <w:uiPriority w:val="99"/>
    <w:rsid w:val="00591B22"/>
    <w:pPr>
      <w:spacing w:line="141" w:lineRule="atLeast"/>
    </w:pPr>
    <w:rPr>
      <w:rFonts w:cstheme="minorBidi"/>
      <w:color w:val="auto"/>
    </w:rPr>
  </w:style>
  <w:style w:type="paragraph" w:styleId="Caption">
    <w:name w:val="caption"/>
    <w:basedOn w:val="Normal"/>
    <w:next w:val="Normal"/>
    <w:uiPriority w:val="35"/>
    <w:unhideWhenUsed/>
    <w:qFormat/>
    <w:rsid w:val="00591B22"/>
    <w:pPr>
      <w:spacing w:after="200" w:line="240" w:lineRule="auto"/>
    </w:pPr>
    <w:rPr>
      <w:i/>
      <w:iCs/>
      <w:color w:val="2E1A47" w:themeColor="text2"/>
      <w:sz w:val="18"/>
      <w:szCs w:val="18"/>
    </w:rPr>
  </w:style>
  <w:style w:type="character" w:customStyle="1" w:styleId="ListParagraphChar">
    <w:name w:val="List Paragraph Char"/>
    <w:aliases w:val="Bullet point Char,Bulleted Para Char,CV text Char,Dot pt Char,F5 List Paragraph Char,FooterText Char,L Char,List Paragraph1 Char,List Paragraph11 Char,List Paragraph111 Char,List Paragraph2 Char,Main Char,NFP GP Bulleted List Char"/>
    <w:basedOn w:val="DefaultParagraphFont"/>
    <w:link w:val="ListParagraph"/>
    <w:uiPriority w:val="34"/>
    <w:locked/>
    <w:rsid w:val="003616C0"/>
    <w:rPr>
      <w:rFonts w:ascii="Calibri" w:hAnsi="Calibri" w:cs="Calibri"/>
      <w:lang w:eastAsia="en-US"/>
    </w:rPr>
  </w:style>
  <w:style w:type="paragraph" w:styleId="ListParagraph">
    <w:name w:val="List Paragraph"/>
    <w:aliases w:val="Bullet point,Bulleted Para,CV text,Dot pt,F5 List Paragraph,FooterText,L,List Paragraph1,List Paragraph11,List Paragraph111,List Paragraph2,Main,Medium Grid 1 - Accent 21,NFP GP Bulleted List,Numbered Paragraph,Recommendation,Table text,列"/>
    <w:basedOn w:val="Normal"/>
    <w:link w:val="ListParagraphChar"/>
    <w:uiPriority w:val="34"/>
    <w:qFormat/>
    <w:rsid w:val="003616C0"/>
    <w:pPr>
      <w:spacing w:after="0" w:line="240" w:lineRule="auto"/>
      <w:ind w:left="720"/>
    </w:pPr>
    <w:rPr>
      <w:rFonts w:ascii="Calibri" w:hAnsi="Calibri" w:cs="Calibri"/>
      <w:lang w:eastAsia="en-US"/>
    </w:rPr>
  </w:style>
  <w:style w:type="paragraph" w:styleId="Revision">
    <w:name w:val="Revision"/>
    <w:hidden/>
    <w:uiPriority w:val="99"/>
    <w:semiHidden/>
    <w:rsid w:val="000C4E42"/>
    <w:pPr>
      <w:spacing w:after="0" w:line="240" w:lineRule="auto"/>
    </w:pPr>
  </w:style>
  <w:style w:type="table" w:styleId="TableGrid">
    <w:name w:val="Table Grid"/>
    <w:basedOn w:val="TableNormal"/>
    <w:uiPriority w:val="59"/>
    <w:rsid w:val="005A6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1674E"/>
    <w:pPr>
      <w:spacing w:after="0" w:line="240" w:lineRule="auto"/>
    </w:pPr>
  </w:style>
  <w:style w:type="character" w:styleId="Hyperlink">
    <w:name w:val="Hyperlink"/>
    <w:basedOn w:val="DefaultParagraphFont"/>
    <w:uiPriority w:val="99"/>
    <w:unhideWhenUsed/>
    <w:rsid w:val="008355CD"/>
    <w:rPr>
      <w:color w:val="2E1A47" w:themeColor="hyperlink"/>
      <w:u w:val="single"/>
    </w:rPr>
  </w:style>
  <w:style w:type="character" w:styleId="UnresolvedMention">
    <w:name w:val="Unresolved Mention"/>
    <w:basedOn w:val="DefaultParagraphFont"/>
    <w:uiPriority w:val="99"/>
    <w:semiHidden/>
    <w:unhideWhenUsed/>
    <w:rsid w:val="008355CD"/>
    <w:rPr>
      <w:color w:val="605E5C"/>
      <w:shd w:val="clear" w:color="auto" w:fill="E1DFDD"/>
    </w:rPr>
  </w:style>
  <w:style w:type="character" w:styleId="FollowedHyperlink">
    <w:name w:val="FollowedHyperlink"/>
    <w:basedOn w:val="DefaultParagraphFont"/>
    <w:uiPriority w:val="99"/>
    <w:semiHidden/>
    <w:unhideWhenUsed/>
    <w:rsid w:val="006C32BA"/>
    <w:rPr>
      <w:color w:val="2E1A47"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823977">
      <w:bodyDiv w:val="1"/>
      <w:marLeft w:val="0"/>
      <w:marRight w:val="0"/>
      <w:marTop w:val="0"/>
      <w:marBottom w:val="0"/>
      <w:divBdr>
        <w:top w:val="none" w:sz="0" w:space="0" w:color="auto"/>
        <w:left w:val="none" w:sz="0" w:space="0" w:color="auto"/>
        <w:bottom w:val="none" w:sz="0" w:space="0" w:color="auto"/>
        <w:right w:val="none" w:sz="0" w:space="0" w:color="auto"/>
      </w:divBdr>
    </w:div>
    <w:div w:id="118887437">
      <w:bodyDiv w:val="1"/>
      <w:marLeft w:val="0"/>
      <w:marRight w:val="0"/>
      <w:marTop w:val="0"/>
      <w:marBottom w:val="0"/>
      <w:divBdr>
        <w:top w:val="none" w:sz="0" w:space="0" w:color="auto"/>
        <w:left w:val="none" w:sz="0" w:space="0" w:color="auto"/>
        <w:bottom w:val="none" w:sz="0" w:space="0" w:color="auto"/>
        <w:right w:val="none" w:sz="0" w:space="0" w:color="auto"/>
      </w:divBdr>
    </w:div>
    <w:div w:id="315650726">
      <w:bodyDiv w:val="1"/>
      <w:marLeft w:val="0"/>
      <w:marRight w:val="0"/>
      <w:marTop w:val="0"/>
      <w:marBottom w:val="0"/>
      <w:divBdr>
        <w:top w:val="none" w:sz="0" w:space="0" w:color="auto"/>
        <w:left w:val="none" w:sz="0" w:space="0" w:color="auto"/>
        <w:bottom w:val="none" w:sz="0" w:space="0" w:color="auto"/>
        <w:right w:val="none" w:sz="0" w:space="0" w:color="auto"/>
      </w:divBdr>
    </w:div>
    <w:div w:id="501898181">
      <w:bodyDiv w:val="1"/>
      <w:marLeft w:val="0"/>
      <w:marRight w:val="0"/>
      <w:marTop w:val="0"/>
      <w:marBottom w:val="0"/>
      <w:divBdr>
        <w:top w:val="none" w:sz="0" w:space="0" w:color="auto"/>
        <w:left w:val="none" w:sz="0" w:space="0" w:color="auto"/>
        <w:bottom w:val="none" w:sz="0" w:space="0" w:color="auto"/>
        <w:right w:val="none" w:sz="0" w:space="0" w:color="auto"/>
      </w:divBdr>
    </w:div>
    <w:div w:id="567963659">
      <w:bodyDiv w:val="1"/>
      <w:marLeft w:val="0"/>
      <w:marRight w:val="0"/>
      <w:marTop w:val="0"/>
      <w:marBottom w:val="0"/>
      <w:divBdr>
        <w:top w:val="none" w:sz="0" w:space="0" w:color="auto"/>
        <w:left w:val="none" w:sz="0" w:space="0" w:color="auto"/>
        <w:bottom w:val="none" w:sz="0" w:space="0" w:color="auto"/>
        <w:right w:val="none" w:sz="0" w:space="0" w:color="auto"/>
      </w:divBdr>
    </w:div>
    <w:div w:id="807938709">
      <w:bodyDiv w:val="1"/>
      <w:marLeft w:val="0"/>
      <w:marRight w:val="0"/>
      <w:marTop w:val="0"/>
      <w:marBottom w:val="0"/>
      <w:divBdr>
        <w:top w:val="none" w:sz="0" w:space="0" w:color="auto"/>
        <w:left w:val="none" w:sz="0" w:space="0" w:color="auto"/>
        <w:bottom w:val="none" w:sz="0" w:space="0" w:color="auto"/>
        <w:right w:val="none" w:sz="0" w:space="0" w:color="auto"/>
      </w:divBdr>
    </w:div>
    <w:div w:id="853374000">
      <w:bodyDiv w:val="1"/>
      <w:marLeft w:val="0"/>
      <w:marRight w:val="0"/>
      <w:marTop w:val="0"/>
      <w:marBottom w:val="0"/>
      <w:divBdr>
        <w:top w:val="none" w:sz="0" w:space="0" w:color="auto"/>
        <w:left w:val="none" w:sz="0" w:space="0" w:color="auto"/>
        <w:bottom w:val="none" w:sz="0" w:space="0" w:color="auto"/>
        <w:right w:val="none" w:sz="0" w:space="0" w:color="auto"/>
      </w:divBdr>
    </w:div>
    <w:div w:id="977145568">
      <w:bodyDiv w:val="1"/>
      <w:marLeft w:val="0"/>
      <w:marRight w:val="0"/>
      <w:marTop w:val="0"/>
      <w:marBottom w:val="0"/>
      <w:divBdr>
        <w:top w:val="none" w:sz="0" w:space="0" w:color="auto"/>
        <w:left w:val="none" w:sz="0" w:space="0" w:color="auto"/>
        <w:bottom w:val="none" w:sz="0" w:space="0" w:color="auto"/>
        <w:right w:val="none" w:sz="0" w:space="0" w:color="auto"/>
      </w:divBdr>
    </w:div>
    <w:div w:id="1102144265">
      <w:bodyDiv w:val="1"/>
      <w:marLeft w:val="0"/>
      <w:marRight w:val="0"/>
      <w:marTop w:val="0"/>
      <w:marBottom w:val="0"/>
      <w:divBdr>
        <w:top w:val="none" w:sz="0" w:space="0" w:color="auto"/>
        <w:left w:val="none" w:sz="0" w:space="0" w:color="auto"/>
        <w:bottom w:val="none" w:sz="0" w:space="0" w:color="auto"/>
        <w:right w:val="none" w:sz="0" w:space="0" w:color="auto"/>
      </w:divBdr>
    </w:div>
    <w:div w:id="1115095851">
      <w:bodyDiv w:val="1"/>
      <w:marLeft w:val="0"/>
      <w:marRight w:val="0"/>
      <w:marTop w:val="0"/>
      <w:marBottom w:val="0"/>
      <w:divBdr>
        <w:top w:val="none" w:sz="0" w:space="0" w:color="auto"/>
        <w:left w:val="none" w:sz="0" w:space="0" w:color="auto"/>
        <w:bottom w:val="none" w:sz="0" w:space="0" w:color="auto"/>
        <w:right w:val="none" w:sz="0" w:space="0" w:color="auto"/>
      </w:divBdr>
    </w:div>
    <w:div w:id="1155030693">
      <w:bodyDiv w:val="1"/>
      <w:marLeft w:val="0"/>
      <w:marRight w:val="0"/>
      <w:marTop w:val="0"/>
      <w:marBottom w:val="0"/>
      <w:divBdr>
        <w:top w:val="none" w:sz="0" w:space="0" w:color="auto"/>
        <w:left w:val="none" w:sz="0" w:space="0" w:color="auto"/>
        <w:bottom w:val="none" w:sz="0" w:space="0" w:color="auto"/>
        <w:right w:val="none" w:sz="0" w:space="0" w:color="auto"/>
      </w:divBdr>
    </w:div>
    <w:div w:id="1275482488">
      <w:bodyDiv w:val="1"/>
      <w:marLeft w:val="0"/>
      <w:marRight w:val="0"/>
      <w:marTop w:val="0"/>
      <w:marBottom w:val="0"/>
      <w:divBdr>
        <w:top w:val="none" w:sz="0" w:space="0" w:color="auto"/>
        <w:left w:val="none" w:sz="0" w:space="0" w:color="auto"/>
        <w:bottom w:val="none" w:sz="0" w:space="0" w:color="auto"/>
        <w:right w:val="none" w:sz="0" w:space="0" w:color="auto"/>
      </w:divBdr>
    </w:div>
    <w:div w:id="1356345597">
      <w:bodyDiv w:val="1"/>
      <w:marLeft w:val="0"/>
      <w:marRight w:val="0"/>
      <w:marTop w:val="0"/>
      <w:marBottom w:val="0"/>
      <w:divBdr>
        <w:top w:val="none" w:sz="0" w:space="0" w:color="auto"/>
        <w:left w:val="none" w:sz="0" w:space="0" w:color="auto"/>
        <w:bottom w:val="none" w:sz="0" w:space="0" w:color="auto"/>
        <w:right w:val="none" w:sz="0" w:space="0" w:color="auto"/>
      </w:divBdr>
    </w:div>
    <w:div w:id="1533689060">
      <w:bodyDiv w:val="1"/>
      <w:marLeft w:val="0"/>
      <w:marRight w:val="0"/>
      <w:marTop w:val="0"/>
      <w:marBottom w:val="0"/>
      <w:divBdr>
        <w:top w:val="none" w:sz="0" w:space="0" w:color="auto"/>
        <w:left w:val="none" w:sz="0" w:space="0" w:color="auto"/>
        <w:bottom w:val="none" w:sz="0" w:space="0" w:color="auto"/>
        <w:right w:val="none" w:sz="0" w:space="0" w:color="auto"/>
      </w:divBdr>
    </w:div>
    <w:div w:id="1669945213">
      <w:bodyDiv w:val="1"/>
      <w:marLeft w:val="0"/>
      <w:marRight w:val="0"/>
      <w:marTop w:val="0"/>
      <w:marBottom w:val="0"/>
      <w:divBdr>
        <w:top w:val="none" w:sz="0" w:space="0" w:color="auto"/>
        <w:left w:val="none" w:sz="0" w:space="0" w:color="auto"/>
        <w:bottom w:val="none" w:sz="0" w:space="0" w:color="auto"/>
        <w:right w:val="none" w:sz="0" w:space="0" w:color="auto"/>
      </w:divBdr>
    </w:div>
    <w:div w:id="1691564722">
      <w:bodyDiv w:val="1"/>
      <w:marLeft w:val="0"/>
      <w:marRight w:val="0"/>
      <w:marTop w:val="0"/>
      <w:marBottom w:val="0"/>
      <w:divBdr>
        <w:top w:val="none" w:sz="0" w:space="0" w:color="auto"/>
        <w:left w:val="none" w:sz="0" w:space="0" w:color="auto"/>
        <w:bottom w:val="none" w:sz="0" w:space="0" w:color="auto"/>
        <w:right w:val="none" w:sz="0" w:space="0" w:color="auto"/>
      </w:divBdr>
    </w:div>
    <w:div w:id="1749183352">
      <w:bodyDiv w:val="1"/>
      <w:marLeft w:val="0"/>
      <w:marRight w:val="0"/>
      <w:marTop w:val="0"/>
      <w:marBottom w:val="0"/>
      <w:divBdr>
        <w:top w:val="none" w:sz="0" w:space="0" w:color="auto"/>
        <w:left w:val="none" w:sz="0" w:space="0" w:color="auto"/>
        <w:bottom w:val="none" w:sz="0" w:space="0" w:color="auto"/>
        <w:right w:val="none" w:sz="0" w:space="0" w:color="auto"/>
      </w:divBdr>
    </w:div>
    <w:div w:id="187349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chart" Target="charts/chart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eader" Target="header1.xml"/><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image" Target="media/image3.svg"/><Relationship Id="rId23" Type="http://schemas.openxmlformats.org/officeDocument/2006/relationships/footer" Target="footer2.xml"/><Relationship Id="rId28" Type="http://schemas.openxmlformats.org/officeDocument/2006/relationships/image" Target="media/image8.emf"/><Relationship Id="rId10" Type="http://schemas.openxmlformats.org/officeDocument/2006/relationships/webSettings" Target="webSettings.xml"/><Relationship Id="rId19" Type="http://schemas.openxmlformats.org/officeDocument/2006/relationships/image" Target="media/image7.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1.xml"/><Relationship Id="rId27" Type="http://schemas.openxmlformats.org/officeDocument/2006/relationships/chart" Target="charts/chart2.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global.austrade.int\groupdata\australia\canberra\tourism\TRA\Surveys\NVS\NVS%20quarterly%20pubs\2024\2.%20June%20Quarter\Charts%20-%20JQ24.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global.austrade.int\groupdata\australia\canberra\tourism\TRA\Surveys\NVS\NVS%20quarterly%20pubs\2024\2.%20June%20Quarter\Charts%20-%20JQ24.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'Qtr on qtr'!$C$13</c:f>
              <c:strCache>
                <c:ptCount val="1"/>
                <c:pt idx="0">
                  <c:v>SQ 2023</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'Qtr on qtr'!$B$14:$B$16</c:f>
              <c:strCache>
                <c:ptCount val="3"/>
                <c:pt idx="0">
                  <c:v>Spend</c:v>
                </c:pt>
                <c:pt idx="1">
                  <c:v>Trips</c:v>
                </c:pt>
                <c:pt idx="2">
                  <c:v>Nights</c:v>
                </c:pt>
              </c:strCache>
            </c:strRef>
          </c:cat>
          <c:val>
            <c:numRef>
              <c:f>'Qtr on qtr'!$C$14:$C$16</c:f>
              <c:numCache>
                <c:formatCode>0%</c:formatCode>
                <c:ptCount val="3"/>
                <c:pt idx="0">
                  <c:v>0.01</c:v>
                </c:pt>
                <c:pt idx="1">
                  <c:v>0.01</c:v>
                </c:pt>
                <c:pt idx="2">
                  <c:v>-0.02</c:v>
                </c:pt>
              </c:numCache>
            </c:numRef>
          </c:val>
          <c:extLst>
            <c:ext xmlns:c16="http://schemas.microsoft.com/office/drawing/2014/chart" uri="{C3380CC4-5D6E-409C-BE32-E72D297353CC}">
              <c16:uniqueId val="{00000000-C23A-4C82-A022-D6E6590BD3F7}"/>
            </c:ext>
          </c:extLst>
        </c:ser>
        <c:ser>
          <c:idx val="1"/>
          <c:order val="1"/>
          <c:tx>
            <c:strRef>
              <c:f>'Qtr on qtr'!$D$13</c:f>
              <c:strCache>
                <c:ptCount val="1"/>
                <c:pt idx="0">
                  <c:v>DQ 2023</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'Qtr on qtr'!$B$14:$B$16</c:f>
              <c:strCache>
                <c:ptCount val="3"/>
                <c:pt idx="0">
                  <c:v>Spend</c:v>
                </c:pt>
                <c:pt idx="1">
                  <c:v>Trips</c:v>
                </c:pt>
                <c:pt idx="2">
                  <c:v>Nights</c:v>
                </c:pt>
              </c:strCache>
            </c:strRef>
          </c:cat>
          <c:val>
            <c:numRef>
              <c:f>'Qtr on qtr'!$D$14:$D$16</c:f>
              <c:numCache>
                <c:formatCode>0%</c:formatCode>
                <c:ptCount val="3"/>
                <c:pt idx="0">
                  <c:v>0.02</c:v>
                </c:pt>
                <c:pt idx="1">
                  <c:v>0.04</c:v>
                </c:pt>
                <c:pt idx="2">
                  <c:v>0</c:v>
                </c:pt>
              </c:numCache>
            </c:numRef>
          </c:val>
          <c:extLst>
            <c:ext xmlns:c16="http://schemas.microsoft.com/office/drawing/2014/chart" uri="{C3380CC4-5D6E-409C-BE32-E72D297353CC}">
              <c16:uniqueId val="{00000001-C23A-4C82-A022-D6E6590BD3F7}"/>
            </c:ext>
          </c:extLst>
        </c:ser>
        <c:ser>
          <c:idx val="2"/>
          <c:order val="2"/>
          <c:tx>
            <c:strRef>
              <c:f>'Qtr on qtr'!$E$13</c:f>
              <c:strCache>
                <c:ptCount val="1"/>
                <c:pt idx="0">
                  <c:v>MQ 2024</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'Qtr on qtr'!$B$14:$B$16</c:f>
              <c:strCache>
                <c:ptCount val="3"/>
                <c:pt idx="0">
                  <c:v>Spend</c:v>
                </c:pt>
                <c:pt idx="1">
                  <c:v>Trips</c:v>
                </c:pt>
                <c:pt idx="2">
                  <c:v>Nights</c:v>
                </c:pt>
              </c:strCache>
            </c:strRef>
          </c:cat>
          <c:val>
            <c:numRef>
              <c:f>'Qtr on qtr'!$E$14:$E$16</c:f>
              <c:numCache>
                <c:formatCode>0%</c:formatCode>
                <c:ptCount val="3"/>
                <c:pt idx="0">
                  <c:v>0</c:v>
                </c:pt>
                <c:pt idx="1">
                  <c:v>0.02</c:v>
                </c:pt>
                <c:pt idx="2">
                  <c:v>-0.01</c:v>
                </c:pt>
              </c:numCache>
            </c:numRef>
          </c:val>
          <c:extLst>
            <c:ext xmlns:c16="http://schemas.microsoft.com/office/drawing/2014/chart" uri="{C3380CC4-5D6E-409C-BE32-E72D297353CC}">
              <c16:uniqueId val="{00000002-C23A-4C82-A022-D6E6590BD3F7}"/>
            </c:ext>
          </c:extLst>
        </c:ser>
        <c:ser>
          <c:idx val="3"/>
          <c:order val="3"/>
          <c:tx>
            <c:strRef>
              <c:f>'Qtr on qtr'!$F$13</c:f>
              <c:strCache>
                <c:ptCount val="1"/>
                <c:pt idx="0">
                  <c:v>JQ 2024</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'Qtr on qtr'!$B$14:$B$16</c:f>
              <c:strCache>
                <c:ptCount val="3"/>
                <c:pt idx="0">
                  <c:v>Spend</c:v>
                </c:pt>
                <c:pt idx="1">
                  <c:v>Trips</c:v>
                </c:pt>
                <c:pt idx="2">
                  <c:v>Nights</c:v>
                </c:pt>
              </c:strCache>
            </c:strRef>
          </c:cat>
          <c:val>
            <c:numRef>
              <c:f>'Qtr on qtr'!$F$14:$F$16</c:f>
              <c:numCache>
                <c:formatCode>0%</c:formatCode>
                <c:ptCount val="3"/>
                <c:pt idx="0">
                  <c:v>0.02</c:v>
                </c:pt>
                <c:pt idx="1">
                  <c:v>0.03</c:v>
                </c:pt>
                <c:pt idx="2">
                  <c:v>-0.01</c:v>
                </c:pt>
              </c:numCache>
            </c:numRef>
          </c:val>
          <c:extLst>
            <c:ext xmlns:c16="http://schemas.microsoft.com/office/drawing/2014/chart" uri="{C3380CC4-5D6E-409C-BE32-E72D297353CC}">
              <c16:uniqueId val="{00000003-C23A-4C82-A022-D6E6590BD3F7}"/>
            </c:ext>
          </c:extLst>
        </c:ser>
        <c:dLbls>
          <c:dLblPos val="outEnd"/>
          <c:showLegendKey val="0"/>
          <c:showVal val="1"/>
          <c:showCatName val="0"/>
          <c:showSerName val="0"/>
          <c:showPercent val="0"/>
          <c:showBubbleSize val="0"/>
        </c:dLbls>
        <c:gapWidth val="219"/>
        <c:overlap val="-27"/>
        <c:axId val="1736295632"/>
        <c:axId val="1736288432"/>
      </c:barChart>
      <c:catAx>
        <c:axId val="1736295632"/>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36288432"/>
        <c:crosses val="autoZero"/>
        <c:auto val="1"/>
        <c:lblAlgn val="ctr"/>
        <c:lblOffset val="100"/>
        <c:noMultiLvlLbl val="0"/>
      </c:catAx>
      <c:valAx>
        <c:axId val="17362884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362956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'age group'!$I$6</c:f>
              <c:strCache>
                <c:ptCount val="1"/>
                <c:pt idx="0">
                  <c:v>Trips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'age group'!$H$7:$H$12</c:f>
              <c:strCache>
                <c:ptCount val="6"/>
                <c:pt idx="0">
                  <c:v>15-24</c:v>
                </c:pt>
                <c:pt idx="1">
                  <c:v>25-34</c:v>
                </c:pt>
                <c:pt idx="2">
                  <c:v>35-44</c:v>
                </c:pt>
                <c:pt idx="3">
                  <c:v>45-54</c:v>
                </c:pt>
                <c:pt idx="4">
                  <c:v>55-64</c:v>
                </c:pt>
                <c:pt idx="5">
                  <c:v>65+</c:v>
                </c:pt>
              </c:strCache>
            </c:strRef>
          </c:cat>
          <c:val>
            <c:numRef>
              <c:f>'age group'!$I$7:$I$12</c:f>
              <c:numCache>
                <c:formatCode>0</c:formatCode>
                <c:ptCount val="6"/>
                <c:pt idx="0" formatCode="General">
                  <c:v>-1</c:v>
                </c:pt>
                <c:pt idx="1">
                  <c:v>0</c:v>
                </c:pt>
                <c:pt idx="2" formatCode="General">
                  <c:v>-1</c:v>
                </c:pt>
                <c:pt idx="3" formatCode="General">
                  <c:v>6</c:v>
                </c:pt>
                <c:pt idx="4" formatCode="General">
                  <c:v>6</c:v>
                </c:pt>
                <c:pt idx="5" formatCode="General">
                  <c:v>5</c:v>
                </c:pt>
              </c:numCache>
            </c:numRef>
          </c:val>
          <c:extLst>
            <c:ext xmlns:c16="http://schemas.microsoft.com/office/drawing/2014/chart" uri="{C3380CC4-5D6E-409C-BE32-E72D297353CC}">
              <c16:uniqueId val="{00000000-E3FC-42E3-AF8E-519805BD35DA}"/>
            </c:ext>
          </c:extLst>
        </c:ser>
        <c:ser>
          <c:idx val="1"/>
          <c:order val="1"/>
          <c:tx>
            <c:strRef>
              <c:f>'age group'!$J$6</c:f>
              <c:strCache>
                <c:ptCount val="1"/>
                <c:pt idx="0">
                  <c:v>Spend</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'age group'!$H$7:$H$12</c:f>
              <c:strCache>
                <c:ptCount val="6"/>
                <c:pt idx="0">
                  <c:v>15-24</c:v>
                </c:pt>
                <c:pt idx="1">
                  <c:v>25-34</c:v>
                </c:pt>
                <c:pt idx="2">
                  <c:v>35-44</c:v>
                </c:pt>
                <c:pt idx="3">
                  <c:v>45-54</c:v>
                </c:pt>
                <c:pt idx="4">
                  <c:v>55-64</c:v>
                </c:pt>
                <c:pt idx="5">
                  <c:v>65+</c:v>
                </c:pt>
              </c:strCache>
            </c:strRef>
          </c:cat>
          <c:val>
            <c:numRef>
              <c:f>'age group'!$J$7:$J$12</c:f>
              <c:numCache>
                <c:formatCode>General</c:formatCode>
                <c:ptCount val="6"/>
                <c:pt idx="0">
                  <c:v>-8</c:v>
                </c:pt>
                <c:pt idx="1">
                  <c:v>-9</c:v>
                </c:pt>
                <c:pt idx="2">
                  <c:v>4</c:v>
                </c:pt>
                <c:pt idx="3">
                  <c:v>8</c:v>
                </c:pt>
                <c:pt idx="4">
                  <c:v>11</c:v>
                </c:pt>
                <c:pt idx="5">
                  <c:v>0</c:v>
                </c:pt>
              </c:numCache>
            </c:numRef>
          </c:val>
          <c:extLst>
            <c:ext xmlns:c16="http://schemas.microsoft.com/office/drawing/2014/chart" uri="{C3380CC4-5D6E-409C-BE32-E72D297353CC}">
              <c16:uniqueId val="{00000001-E3FC-42E3-AF8E-519805BD35DA}"/>
            </c:ext>
          </c:extLst>
        </c:ser>
        <c:dLbls>
          <c:dLblPos val="outEnd"/>
          <c:showLegendKey val="0"/>
          <c:showVal val="1"/>
          <c:showCatName val="0"/>
          <c:showSerName val="0"/>
          <c:showPercent val="0"/>
          <c:showBubbleSize val="0"/>
        </c:dLbls>
        <c:gapWidth val="219"/>
        <c:overlap val="-27"/>
        <c:axId val="1389387775"/>
        <c:axId val="1389389215"/>
      </c:barChart>
      <c:catAx>
        <c:axId val="1389387775"/>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89389215"/>
        <c:crosses val="autoZero"/>
        <c:auto val="1"/>
        <c:lblAlgn val="ctr"/>
        <c:lblOffset val="100"/>
        <c:noMultiLvlLbl val="0"/>
      </c:catAx>
      <c:valAx>
        <c:axId val="1389389215"/>
        <c:scaling>
          <c:orientation val="minMax"/>
          <c:min val="-15"/>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8938777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0.10211</cdr:x>
      <cdr:y>0.07093</cdr:y>
    </cdr:from>
    <cdr:to>
      <cdr:x>0.56374</cdr:x>
      <cdr:y>0.14098</cdr:y>
    </cdr:to>
    <cdr:sp macro="" textlink="">
      <cdr:nvSpPr>
        <cdr:cNvPr id="2" name="TextBox 1">
          <a:extLst xmlns:a="http://schemas.openxmlformats.org/drawingml/2006/main">
            <a:ext uri="{FF2B5EF4-FFF2-40B4-BE49-F238E27FC236}">
              <a16:creationId xmlns:a16="http://schemas.microsoft.com/office/drawing/2014/main" id="{0A5E76F3-BDFA-0C8B-73C1-60708EC15218}"/>
            </a:ext>
          </a:extLst>
        </cdr:cNvPr>
        <cdr:cNvSpPr txBox="1"/>
      </cdr:nvSpPr>
      <cdr:spPr>
        <a:xfrm xmlns:a="http://schemas.openxmlformats.org/drawingml/2006/main">
          <a:off x="343332" y="206062"/>
          <a:ext cx="1552143" cy="20351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900" b="1"/>
            <a:t>Younger Travellers</a:t>
          </a:r>
        </a:p>
      </cdr:txBody>
    </cdr:sp>
  </cdr:relSizeAnchor>
  <cdr:relSizeAnchor xmlns:cdr="http://schemas.openxmlformats.org/drawingml/2006/chartDrawing">
    <cdr:from>
      <cdr:x>0.58467</cdr:x>
      <cdr:y>0.61339</cdr:y>
    </cdr:from>
    <cdr:to>
      <cdr:x>0.95677</cdr:x>
      <cdr:y>0.71353</cdr:y>
    </cdr:to>
    <cdr:sp macro="" textlink="">
      <cdr:nvSpPr>
        <cdr:cNvPr id="3" name="TextBox 1">
          <a:extLst xmlns:a="http://schemas.openxmlformats.org/drawingml/2006/main">
            <a:ext uri="{FF2B5EF4-FFF2-40B4-BE49-F238E27FC236}">
              <a16:creationId xmlns:a16="http://schemas.microsoft.com/office/drawing/2014/main" id="{D9BB68CD-3EAA-5EF8-4B0D-B7852E9E3AD5}"/>
            </a:ext>
          </a:extLst>
        </cdr:cNvPr>
        <cdr:cNvSpPr txBox="1"/>
      </cdr:nvSpPr>
      <cdr:spPr>
        <a:xfrm xmlns:a="http://schemas.openxmlformats.org/drawingml/2006/main">
          <a:off x="1965860" y="1781971"/>
          <a:ext cx="1251121" cy="29091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900" b="1"/>
            <a:t>Older Travellers</a:t>
          </a:r>
        </a:p>
      </cdr:txBody>
    </cdr:sp>
  </cdr:relSizeAnchor>
  <cdr:relSizeAnchor xmlns:cdr="http://schemas.openxmlformats.org/drawingml/2006/chartDrawing">
    <cdr:from>
      <cdr:x>0.53286</cdr:x>
      <cdr:y>0.06815</cdr:y>
    </cdr:from>
    <cdr:to>
      <cdr:x>0.99596</cdr:x>
      <cdr:y>0.61335</cdr:y>
    </cdr:to>
    <cdr:sp macro="" textlink="">
      <cdr:nvSpPr>
        <cdr:cNvPr id="4" name="Oval 3">
          <a:extLst xmlns:a="http://schemas.openxmlformats.org/drawingml/2006/main">
            <a:ext uri="{FF2B5EF4-FFF2-40B4-BE49-F238E27FC236}">
              <a16:creationId xmlns:a16="http://schemas.microsoft.com/office/drawing/2014/main" id="{DB7AD55F-034B-7D80-17E4-A6A032C0EC68}"/>
            </a:ext>
          </a:extLst>
        </cdr:cNvPr>
        <cdr:cNvSpPr/>
      </cdr:nvSpPr>
      <cdr:spPr>
        <a:xfrm xmlns:a="http://schemas.openxmlformats.org/drawingml/2006/main">
          <a:off x="2509839" y="233363"/>
          <a:ext cx="2181224" cy="1866900"/>
        </a:xfrm>
        <a:prstGeom xmlns:a="http://schemas.openxmlformats.org/drawingml/2006/main" prst="ellipse">
          <a:avLst/>
        </a:prstGeom>
        <a:noFill xmlns:a="http://schemas.openxmlformats.org/drawingml/2006/main"/>
        <a:ln xmlns:a="http://schemas.openxmlformats.org/drawingml/2006/main" w="19050">
          <a:solidFill>
            <a:srgbClr val="FF0000"/>
          </a:solidFill>
        </a:ln>
      </cdr:spPr>
      <cdr:style>
        <a:lnRef xmlns:a="http://schemas.openxmlformats.org/drawingml/2006/main" idx="2">
          <a:schemeClr val="accent1">
            <a:shade val="15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dr:relSizeAnchor xmlns:cdr="http://schemas.openxmlformats.org/drawingml/2006/chartDrawing">
    <cdr:from>
      <cdr:x>0.09162</cdr:x>
      <cdr:y>0.15964</cdr:y>
    </cdr:from>
    <cdr:to>
      <cdr:x>0.55101</cdr:x>
      <cdr:y>0.75</cdr:y>
    </cdr:to>
    <cdr:sp macro="" textlink="">
      <cdr:nvSpPr>
        <cdr:cNvPr id="6" name="Oval 5">
          <a:extLst xmlns:a="http://schemas.openxmlformats.org/drawingml/2006/main">
            <a:ext uri="{FF2B5EF4-FFF2-40B4-BE49-F238E27FC236}">
              <a16:creationId xmlns:a16="http://schemas.microsoft.com/office/drawing/2014/main" id="{AC6BD6BB-B31F-A9B5-5409-F16184AABA55}"/>
            </a:ext>
          </a:extLst>
        </cdr:cNvPr>
        <cdr:cNvSpPr/>
      </cdr:nvSpPr>
      <cdr:spPr>
        <a:xfrm xmlns:a="http://schemas.openxmlformats.org/drawingml/2006/main">
          <a:off x="288973" y="504824"/>
          <a:ext cx="1448936" cy="1866901"/>
        </a:xfrm>
        <a:prstGeom xmlns:a="http://schemas.openxmlformats.org/drawingml/2006/main" prst="ellipse">
          <a:avLst/>
        </a:prstGeom>
        <a:noFill xmlns:a="http://schemas.openxmlformats.org/drawingml/2006/main"/>
        <a:ln xmlns:a="http://schemas.openxmlformats.org/drawingml/2006/main" w="19050">
          <a:solidFill>
            <a:srgbClr val="FF0000"/>
          </a:solidFill>
        </a:ln>
      </cdr:spPr>
      <cdr:style>
        <a:lnRef xmlns:a="http://schemas.openxmlformats.org/drawingml/2006/main" idx="2">
          <a:schemeClr val="accent1">
            <a:shade val="15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en-US"/>
        </a:p>
      </cdr:txBody>
    </cdr:sp>
  </cdr:relSizeAnchor>
</c:userShapes>
</file>

<file path=word/theme/theme1.xml><?xml version="1.0" encoding="utf-8"?>
<a:theme xmlns:a="http://schemas.openxmlformats.org/drawingml/2006/main" name="Office Theme">
  <a:themeElements>
    <a:clrScheme name="Austrade">
      <a:dk1>
        <a:srgbClr val="000000"/>
      </a:dk1>
      <a:lt1>
        <a:sysClr val="window" lastClr="FFFFFF"/>
      </a:lt1>
      <a:dk2>
        <a:srgbClr val="2E1A47"/>
      </a:dk2>
      <a:lt2>
        <a:srgbClr val="1E988A"/>
      </a:lt2>
      <a:accent1>
        <a:srgbClr val="7A4282"/>
      </a:accent1>
      <a:accent2>
        <a:srgbClr val="2E1A47"/>
      </a:accent2>
      <a:accent3>
        <a:srgbClr val="1E988A"/>
      </a:accent3>
      <a:accent4>
        <a:srgbClr val="F5D688"/>
      </a:accent4>
      <a:accent5>
        <a:srgbClr val="877B77"/>
      </a:accent5>
      <a:accent6>
        <a:srgbClr val="E4E1DC"/>
      </a:accent6>
      <a:hlink>
        <a:srgbClr val="2E1A47"/>
      </a:hlink>
      <a:folHlink>
        <a:srgbClr val="2E1A47"/>
      </a:folHlink>
    </a:clrScheme>
    <a:fontScheme name="Austrade">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Operational-Document-BS" ma:contentTypeID="0x01010004862C10171BD149BCA86DC4F354848008004ECA0727F7BD2C4BB4EA25657F69D276" ma:contentTypeVersion="50" ma:contentTypeDescription="" ma:contentTypeScope="" ma:versionID="df19df020ab2e7b575ca7a4f3a5651eb">
  <xsd:schema xmlns:xsd="http://www.w3.org/2001/XMLSchema" xmlns:xs="http://www.w3.org/2001/XMLSchema" xmlns:p="http://schemas.microsoft.com/office/2006/metadata/properties" xmlns:ns2="2124141f-bf93-4eca-8662-34a4511e35c8" xmlns:ns3="52d2b1bf-f310-45e2-aba7-632ee969a559" targetNamespace="http://schemas.microsoft.com/office/2006/metadata/properties" ma:root="true" ma:fieldsID="94b5deb50d8396ed4d127d7d4e6e43d3" ns2:_="" ns3:_="">
    <xsd:import namespace="2124141f-bf93-4eca-8662-34a4511e35c8"/>
    <xsd:import namespace="52d2b1bf-f310-45e2-aba7-632ee969a559"/>
    <xsd:element name="properties">
      <xsd:complexType>
        <xsd:sequence>
          <xsd:element name="documentManagement">
            <xsd:complexType>
              <xsd:all>
                <xsd:element ref="ns2:Operational-Doc-Desc" minOccurs="0"/>
                <xsd:element ref="ns2:Operational-Site-Doc-URL" minOccurs="0"/>
                <xsd:element ref="ns2:nf7721a2bf6741678a34670e75d66499" minOccurs="0"/>
                <xsd:element ref="ns2:TaxCatchAll" minOccurs="0"/>
                <xsd:element ref="ns2:TaxCatchAllLabel" minOccurs="0"/>
                <xsd:element ref="ns2:Tradestart-Access" minOccurs="0"/>
                <xsd:element ref="ns2:Record_x0020_I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24141f-bf93-4eca-8662-34a4511e35c8" elementFormDefault="qualified">
    <xsd:import namespace="http://schemas.microsoft.com/office/2006/documentManagement/types"/>
    <xsd:import namespace="http://schemas.microsoft.com/office/infopath/2007/PartnerControls"/>
    <xsd:element name="Operational-Doc-Desc" ma:index="8" nillable="true" ma:displayName="Operational Description" ma:internalName="Operational_x002d_Doc_x002d_Desc" ma:readOnly="false">
      <xsd:simpleType>
        <xsd:restriction base="dms:Note">
          <xsd:maxLength value="255"/>
        </xsd:restriction>
      </xsd:simpleType>
    </xsd:element>
    <xsd:element name="Operational-Site-Doc-URL" ma:index="9" nillable="true" ma:displayName="Operational-Site-Doc-URL" ma:description="This column will store which site the document belongs to and using this information we can do routing on Record Centre" ma:hidden="true" ma:internalName="Operational_x002d_Site_x002d_Doc_x002d_URL" ma:readOnly="false">
      <xsd:simpleType>
        <xsd:restriction base="dms:Text">
          <xsd:maxLength value="255"/>
        </xsd:restriction>
      </xsd:simpleType>
    </xsd:element>
    <xsd:element name="nf7721a2bf6741678a34670e75d66499" ma:index="10" nillable="true" ma:taxonomy="true" ma:internalName="nf7721a2bf6741678a34670e75d66499" ma:taxonomyFieldName="Protective_x0020_Markings" ma:displayName="Protective Markings" ma:default="" ma:fieldId="{7f7721a2-bf67-4167-8a34-670e75d66499}" ma:sspId="66d92cf1-08e1-41e5-92d3-0cdcdb1e2433" ma:termSetId="093f376a-84bf-4617-8e0b-bd9905d38462"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728efd44-0473-4dbe-bbaf-6d90c8279169}" ma:internalName="TaxCatchAll" ma:showField="CatchAllData" ma:web="52d2b1bf-f310-45e2-aba7-632ee969a55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728efd44-0473-4dbe-bbaf-6d90c8279169}" ma:internalName="TaxCatchAllLabel" ma:readOnly="true" ma:showField="CatchAllDataLabel" ma:web="52d2b1bf-f310-45e2-aba7-632ee969a559">
      <xsd:complexType>
        <xsd:complexContent>
          <xsd:extension base="dms:MultiChoiceLookup">
            <xsd:sequence>
              <xsd:element name="Value" type="dms:Lookup" maxOccurs="unbounded" minOccurs="0" nillable="true"/>
            </xsd:sequence>
          </xsd:extension>
        </xsd:complexContent>
      </xsd:complexType>
    </xsd:element>
    <xsd:element name="Tradestart-Access" ma:index="14" nillable="true" ma:displayName="Tradestart-Access" ma:default="1" ma:internalName="Tradestart_x002d_Access">
      <xsd:simpleType>
        <xsd:restriction base="dms:Boolean"/>
      </xsd:simpleType>
    </xsd:element>
    <xsd:element name="Record_x0020_ID" ma:index="15" nillable="true" ma:displayName="Record ID" ma:internalName="Record_x0020_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d2b1bf-f310-45e2-aba7-632ee969a559"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f7721a2bf6741678a34670e75d66499 xmlns="2124141f-bf93-4eca-8662-34a4511e35c8">
      <Terms xmlns="http://schemas.microsoft.com/office/infopath/2007/PartnerControls"/>
    </nf7721a2bf6741678a34670e75d66499>
    <Record_x0020_ID xmlns="2124141f-bf93-4eca-8662-34a4511e35c8" xsi:nil="true"/>
    <Operational-Site-Doc-URL xmlns="2124141f-bf93-4eca-8662-34a4511e35c8" xsi:nil="true"/>
    <Tradestart-Access xmlns="2124141f-bf93-4eca-8662-34a4511e35c8">true</Tradestart-Access>
    <TaxCatchAll xmlns="2124141f-bf93-4eca-8662-34a4511e35c8"/>
    <Operational-Doc-Desc xmlns="2124141f-bf93-4eca-8662-34a4511e35c8" xsi:nil="true"/>
    <_dlc_DocId xmlns="52d2b1bf-f310-45e2-aba7-632ee969a559">HUB02-373-153</_dlc_DocId>
    <_dlc_DocIdUrl xmlns="52d2b1bf-f310-45e2-aba7-632ee969a559">
      <Url>http://thehub/ws/co/sra/_layouts/15/DocIdRedir.aspx?ID=HUB02-373-153</Url>
      <Description>HUB02-373-153</Description>
    </_dlc_DocIdUrl>
  </documentManagement>
</p:properties>
</file>

<file path=customXml/item4.xml><?xml version="1.0" encoding="utf-8"?>
<?mso-contentType ?>
<SharedContentType xmlns="Microsoft.SharePoint.Taxonomy.ContentTypeSync" SourceId="66d92cf1-08e1-41e5-92d3-0cdcdb1e2433" ContentTypeId="0x01010004862C10171BD149BCA86DC4F354848008"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075CF63-0983-4CB1-997E-566C11809F55}">
  <ds:schemaRefs>
    <ds:schemaRef ds:uri="http://schemas.microsoft.com/sharepoint/v3/contenttype/forms"/>
  </ds:schemaRefs>
</ds:datastoreItem>
</file>

<file path=customXml/itemProps2.xml><?xml version="1.0" encoding="utf-8"?>
<ds:datastoreItem xmlns:ds="http://schemas.openxmlformats.org/officeDocument/2006/customXml" ds:itemID="{3A1D5EE9-79FB-4553-80AD-999044BCDC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24141f-bf93-4eca-8662-34a4511e35c8"/>
    <ds:schemaRef ds:uri="52d2b1bf-f310-45e2-aba7-632ee969a5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3AD30B-EF9F-4108-9EB5-72C5870F2F0E}">
  <ds:schemaRefs>
    <ds:schemaRef ds:uri="http://schemas.microsoft.com/office/2006/metadata/properties"/>
    <ds:schemaRef ds:uri="http://schemas.microsoft.com/office/infopath/2007/PartnerControls"/>
    <ds:schemaRef ds:uri="2124141f-bf93-4eca-8662-34a4511e35c8"/>
    <ds:schemaRef ds:uri="52d2b1bf-f310-45e2-aba7-632ee969a559"/>
  </ds:schemaRefs>
</ds:datastoreItem>
</file>

<file path=customXml/itemProps4.xml><?xml version="1.0" encoding="utf-8"?>
<ds:datastoreItem xmlns:ds="http://schemas.openxmlformats.org/officeDocument/2006/customXml" ds:itemID="{96820555-8F42-4474-BE63-C929B2B60732}">
  <ds:schemaRefs>
    <ds:schemaRef ds:uri="Microsoft.SharePoint.Taxonomy.ContentTypeSync"/>
  </ds:schemaRefs>
</ds:datastoreItem>
</file>

<file path=customXml/itemProps5.xml><?xml version="1.0" encoding="utf-8"?>
<ds:datastoreItem xmlns:ds="http://schemas.openxmlformats.org/officeDocument/2006/customXml" ds:itemID="{369E8F25-FAEB-49CC-B73F-3E7990EBC46D}">
  <ds:schemaRefs>
    <ds:schemaRef ds:uri="http://schemas.openxmlformats.org/officeDocument/2006/bibliography"/>
  </ds:schemaRefs>
</ds:datastoreItem>
</file>

<file path=customXml/itemProps6.xml><?xml version="1.0" encoding="utf-8"?>
<ds:datastoreItem xmlns:ds="http://schemas.openxmlformats.org/officeDocument/2006/customXml" ds:itemID="{DF1A0A30-8970-4E85-B808-4DBA2136EAA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478</Words>
  <Characters>2731</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2024-09-19T06:03:00Z</dcterms:created>
  <dcterms:modified xsi:type="dcterms:W3CDTF">2024-09-19T06:03:00Z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0x01010004862C10171BD149BCA86DC4F354848008004ECA0727F7BD2C4BB4EA25657F69D276</vt:lpwstr>
  </property>
  <property fmtid="{D5CDD505-2E9C-101B-9397-08002B2CF9AE}" pid="3" name="_dlc_DocIdItemGuid">
    <vt:lpwstr>9d3511e8-1bf1-4c14-8f7b-d1f829eb2b53</vt:lpwstr>
  </property>
  <property fmtid="{D5CDD505-2E9C-101B-9397-08002B2CF9AE}" pid="4" name="Protective Markings">
    <vt:lpwstr/>
  </property>
  <property fmtid="{D5CDD505-2E9C-101B-9397-08002B2CF9AE}" pid="5" name="ClassificationContentMarkingHeaderShapeIds">
    <vt:lpwstr>565efa07,25588ff9,194e8e02</vt:lpwstr>
  </property>
  <property fmtid="{D5CDD505-2E9C-101B-9397-08002B2CF9AE}" pid="6" name="ClassificationContentMarkingHeaderFontProps">
    <vt:lpwstr>#ff0000,12,Calibri</vt:lpwstr>
  </property>
  <property fmtid="{D5CDD505-2E9C-101B-9397-08002B2CF9AE}" pid="7" name="ClassificationContentMarkingHeaderText">
    <vt:lpwstr>OFFICIAL</vt:lpwstr>
  </property>
  <property fmtid="{D5CDD505-2E9C-101B-9397-08002B2CF9AE}" pid="8" name="ClassificationContentMarkingFooterShapeIds">
    <vt:lpwstr>6b8472b6,2896b4ae,3cbe24d9</vt:lpwstr>
  </property>
  <property fmtid="{D5CDD505-2E9C-101B-9397-08002B2CF9AE}" pid="9" name="ClassificationContentMarkingFooterFontProps">
    <vt:lpwstr>#ff0000,12,Calibri</vt:lpwstr>
  </property>
  <property fmtid="{D5CDD505-2E9C-101B-9397-08002B2CF9AE}" pid="10" name="ClassificationContentMarkingFooterText">
    <vt:lpwstr>OFFICIAL</vt:lpwstr>
  </property>
  <property fmtid="{D5CDD505-2E9C-101B-9397-08002B2CF9AE}" pid="11" name="MSIP_Label_72160a83-df68-4146-9dd5-ccaae79426db_Enabled">
    <vt:lpwstr>true</vt:lpwstr>
  </property>
  <property fmtid="{D5CDD505-2E9C-101B-9397-08002B2CF9AE}" pid="12" name="MSIP_Label_72160a83-df68-4146-9dd5-ccaae79426db_SetDate">
    <vt:lpwstr>2024-09-02T01:14:32Z</vt:lpwstr>
  </property>
  <property fmtid="{D5CDD505-2E9C-101B-9397-08002B2CF9AE}" pid="13" name="MSIP_Label_72160a83-df68-4146-9dd5-ccaae79426db_Method">
    <vt:lpwstr>Privileged</vt:lpwstr>
  </property>
  <property fmtid="{D5CDD505-2E9C-101B-9397-08002B2CF9AE}" pid="14" name="MSIP_Label_72160a83-df68-4146-9dd5-ccaae79426db_Name">
    <vt:lpwstr>OFFICIAL</vt:lpwstr>
  </property>
  <property fmtid="{D5CDD505-2E9C-101B-9397-08002B2CF9AE}" pid="15" name="MSIP_Label_72160a83-df68-4146-9dd5-ccaae79426db_SiteId">
    <vt:lpwstr>c6ba7d27-a97a-40a4-82e4-4d23131de9f4</vt:lpwstr>
  </property>
  <property fmtid="{D5CDD505-2E9C-101B-9397-08002B2CF9AE}" pid="16" name="MSIP_Label_72160a83-df68-4146-9dd5-ccaae79426db_ActionId">
    <vt:lpwstr>1ffc9a7f-041f-4fe3-8a61-010064a34a9a</vt:lpwstr>
  </property>
  <property fmtid="{D5CDD505-2E9C-101B-9397-08002B2CF9AE}" pid="17" name="MSIP_Label_72160a83-df68-4146-9dd5-ccaae79426db_ContentBits">
    <vt:lpwstr>3</vt:lpwstr>
  </property>
</Properties>
</file>