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p w14:paraId="7E2854BD" w14:textId="77777777" w:rsidR="003A58AB" w:rsidRPr="00FC500B" w:rsidRDefault="00F427E4" w:rsidP="009E6DB3">
          <w:r>
            <w:rPr>
              <w:noProof/>
            </w:rPr>
            <w:drawing>
              <wp:anchor distT="0" distB="0" distL="114300" distR="114300" simplePos="0" relativeHeight="251658751" behindDoc="0" locked="1" layoutInCell="1" allowOverlap="1" wp14:anchorId="4DBBB7AD" wp14:editId="739096DB">
                <wp:simplePos x="0" y="0"/>
                <wp:positionH relativeFrom="column">
                  <wp:posOffset>-49530</wp:posOffset>
                </wp:positionH>
                <wp:positionV relativeFrom="page">
                  <wp:posOffset>376555</wp:posOffset>
                </wp:positionV>
                <wp:extent cx="3340800" cy="1105200"/>
                <wp:effectExtent l="0" t="0" r="0" b="0"/>
                <wp:wrapNone/>
                <wp:docPr id="15922604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60426"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3340800" cy="1105200"/>
                        </a:xfrm>
                        <a:prstGeom prst="rect">
                          <a:avLst/>
                        </a:prstGeom>
                      </pic:spPr>
                    </pic:pic>
                  </a:graphicData>
                </a:graphic>
                <wp14:sizeRelH relativeFrom="margin">
                  <wp14:pctWidth>0</wp14:pctWidth>
                </wp14:sizeRelH>
                <wp14:sizeRelV relativeFrom="margin">
                  <wp14:pctHeight>0</wp14:pctHeight>
                </wp14:sizeRelV>
              </wp:anchor>
            </w:drawing>
          </w:r>
          <w:r w:rsidR="00DC23E6">
            <w:rPr>
              <w:noProof/>
            </w:rPr>
            <w:drawing>
              <wp:anchor distT="0" distB="0" distL="114300" distR="114300" simplePos="0" relativeHeight="251658240" behindDoc="0" locked="0" layoutInCell="1" allowOverlap="1" wp14:anchorId="64B6A539" wp14:editId="4DED6D13">
                <wp:simplePos x="0" y="0"/>
                <wp:positionH relativeFrom="column">
                  <wp:posOffset>-521373</wp:posOffset>
                </wp:positionH>
                <wp:positionV relativeFrom="paragraph">
                  <wp:posOffset>-1088750</wp:posOffset>
                </wp:positionV>
                <wp:extent cx="7110095" cy="1569492"/>
                <wp:effectExtent l="0" t="0" r="0" b="0"/>
                <wp:wrapNone/>
                <wp:docPr id="6339414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493" name="Picture 1">
                          <a:extLst>
                            <a:ext uri="{C183D7F6-B498-43B3-948B-1728B52AA6E4}">
                              <adec:decorative xmlns:adec="http://schemas.microsoft.com/office/drawing/2017/decorative" val="1"/>
                            </a:ext>
                          </a:extLst>
                        </pic:cNvPr>
                        <pic:cNvPicPr>
                          <a:picLocks noChangeAspect="1"/>
                        </pic:cNvPicPr>
                      </pic:nvPicPr>
                      <pic:blipFill rotWithShape="1">
                        <a:blip r:embed="rId12"/>
                        <a:srcRect r="5264"/>
                        <a:stretch/>
                      </pic:blipFill>
                      <pic:spPr bwMode="auto">
                        <a:xfrm>
                          <a:off x="0" y="0"/>
                          <a:ext cx="7110095" cy="15694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700CF1" w14:textId="51E86C87" w:rsidR="003E38E3" w:rsidRPr="00D50ABE" w:rsidRDefault="00D50ABE" w:rsidP="00D50ABE">
          <w:pPr>
            <w:pStyle w:val="Heading1"/>
            <w:rPr>
              <w:rStyle w:val="Heading1Char"/>
              <w:bCs/>
            </w:rPr>
          </w:pPr>
          <w:r w:rsidRPr="00D50ABE">
            <w:t xml:space="preserve">Quarterly </w:t>
          </w:r>
          <w:r w:rsidR="000F13DB">
            <w:t>t</w:t>
          </w:r>
          <w:r w:rsidRPr="00D50ABE">
            <w:t xml:space="preserve">ourism </w:t>
          </w:r>
          <w:r w:rsidR="000F13DB">
            <w:t>l</w:t>
          </w:r>
          <w:r w:rsidRPr="00D50ABE">
            <w:t xml:space="preserve">abour </w:t>
          </w:r>
          <w:r w:rsidR="000F13DB">
            <w:t>s</w:t>
          </w:r>
          <w:r w:rsidRPr="00D50ABE">
            <w:t xml:space="preserve">tatistics </w:t>
          </w:r>
        </w:p>
        <w:p w14:paraId="56AD448E" w14:textId="1C55134D" w:rsidR="00C27BF9" w:rsidRDefault="00D50ABE" w:rsidP="00C27BF9">
          <w:pPr>
            <w:pStyle w:val="Heading2"/>
          </w:pPr>
          <w:r>
            <w:t>TRA summary – September quarter 2024</w:t>
          </w:r>
        </w:p>
        <w:p w14:paraId="595B4EA7" w14:textId="77777777" w:rsidR="00E55893" w:rsidRPr="00E55893" w:rsidRDefault="00E55893" w:rsidP="00E55893">
          <w:pPr>
            <w:rPr>
              <w:lang w:eastAsia="zh-CN"/>
            </w:rPr>
          </w:pPr>
        </w:p>
        <w:p w14:paraId="223EF048" w14:textId="720DEC16" w:rsidR="00836227" w:rsidRDefault="00D50ABE" w:rsidP="00D50ABE">
          <w:pPr>
            <w:rPr>
              <w:rStyle w:val="Hyperlink"/>
            </w:rPr>
          </w:pPr>
          <w:r>
            <w:t xml:space="preserve">Data provided by the Australian Bureau of Statistics (ABS) </w:t>
          </w:r>
          <w:r w:rsidR="005A6FFB">
            <w:t>–</w:t>
          </w:r>
          <w:r w:rsidR="00903130" w:rsidRPr="00903130">
            <w:t xml:space="preserve"> </w:t>
          </w:r>
          <w:hyperlink r:id="rId13" w:history="1">
            <w:r w:rsidR="00903130" w:rsidRPr="00903130">
              <w:rPr>
                <w:rStyle w:val="Hyperlink"/>
              </w:rPr>
              <w:t>Tourism Satellite Accounts: quarterly tourism labour statistics, Australia, experimental estimates, September 2024 | Australian Bureau of Statistics</w:t>
            </w:r>
          </w:hyperlink>
        </w:p>
        <w:p w14:paraId="54E7AF43" w14:textId="237FF1D2" w:rsidR="00DF59D8" w:rsidRDefault="00DF59D8" w:rsidP="00DF59D8">
          <w:r>
            <w:t xml:space="preserve">Note: </w:t>
          </w:r>
          <w:r w:rsidRPr="00EC55EA">
            <w:t xml:space="preserve">The ABS has undertaken a comprehensive review of the methods and data sources used to compile the Tourism Satellite Accounts (TSA) for the 2023–24 release. As a result, estimates for tourism employment have been revised back to 2016–17. </w:t>
          </w:r>
          <w:r>
            <w:t>Quarterly e</w:t>
          </w:r>
          <w:r w:rsidRPr="00EC55EA">
            <w:t xml:space="preserve">stimates </w:t>
          </w:r>
          <w:r>
            <w:t>of</w:t>
          </w:r>
          <w:r w:rsidRPr="00EC55EA">
            <w:t xml:space="preserve"> tourism</w:t>
          </w:r>
          <w:r>
            <w:t xml:space="preserve"> filled</w:t>
          </w:r>
          <w:r w:rsidRPr="00EC55EA">
            <w:t xml:space="preserve"> jobs are no longer available for the period prior to 2016–17. The revisions have resulted in a significant adjustment to estimates of tourism filled jobs over the history of the new data series</w:t>
          </w:r>
          <w:r>
            <w:t>.</w:t>
          </w:r>
        </w:p>
        <w:p w14:paraId="3BA1F40A" w14:textId="38049117" w:rsidR="00501469" w:rsidRDefault="00000000" w:rsidP="00D50ABE"/>
      </w:sdtContent>
    </w:sdt>
    <w:p w14:paraId="0132ADC8" w14:textId="1EE5457F" w:rsidR="00E55893" w:rsidRPr="00F4590E" w:rsidRDefault="00E55893" w:rsidP="00E55893">
      <w:pPr>
        <w:pStyle w:val="Heading2"/>
      </w:pPr>
      <w:r w:rsidRPr="00F4590E">
        <w:t>Headlines</w:t>
      </w:r>
    </w:p>
    <w:p w14:paraId="10418C07" w14:textId="77777777" w:rsidR="00E55893" w:rsidRPr="00F4590E" w:rsidRDefault="00E55893" w:rsidP="00E55893">
      <w:r w:rsidRPr="00F4590E">
        <w:t>The number of filled jobs in the visitor economy:</w:t>
      </w:r>
    </w:p>
    <w:p w14:paraId="3DA5AF21" w14:textId="25634423" w:rsidR="00E55893" w:rsidRPr="00F4590E" w:rsidRDefault="00E55893" w:rsidP="00E55893">
      <w:pPr>
        <w:pStyle w:val="BulletList"/>
        <w:ind w:left="1004" w:hanging="284"/>
      </w:pPr>
      <w:r w:rsidRPr="00F4590E">
        <w:t xml:space="preserve">was </w:t>
      </w:r>
      <w:r w:rsidRPr="00D1561C">
        <w:rPr>
          <w:b/>
          <w:bCs/>
        </w:rPr>
        <w:t>6</w:t>
      </w:r>
      <w:r w:rsidR="00C93826" w:rsidRPr="00D1561C">
        <w:rPr>
          <w:b/>
          <w:bCs/>
        </w:rPr>
        <w:t>91</w:t>
      </w:r>
      <w:r w:rsidRPr="00D1561C">
        <w:rPr>
          <w:b/>
          <w:bCs/>
        </w:rPr>
        <w:t>,</w:t>
      </w:r>
      <w:r w:rsidR="00C93826" w:rsidRPr="00D1561C">
        <w:rPr>
          <w:b/>
          <w:bCs/>
        </w:rPr>
        <w:t>7</w:t>
      </w:r>
      <w:r w:rsidRPr="00D1561C">
        <w:rPr>
          <w:b/>
          <w:bCs/>
        </w:rPr>
        <w:t>00</w:t>
      </w:r>
      <w:r w:rsidRPr="00F4590E">
        <w:t xml:space="preserve"> in the September quarter 202</w:t>
      </w:r>
      <w:r w:rsidR="00C12B9D">
        <w:t>4</w:t>
      </w:r>
      <w:r w:rsidRPr="00F4590E">
        <w:t xml:space="preserve"> </w:t>
      </w:r>
    </w:p>
    <w:p w14:paraId="183C4804" w14:textId="12B7682E" w:rsidR="00E55893" w:rsidRPr="00F4590E" w:rsidRDefault="00E55893" w:rsidP="00E55893">
      <w:pPr>
        <w:pStyle w:val="BulletList"/>
        <w:ind w:left="1004" w:hanging="284"/>
      </w:pPr>
      <w:r w:rsidRPr="00F4590E">
        <w:t xml:space="preserve">increased by </w:t>
      </w:r>
      <w:r w:rsidR="0037338D">
        <w:t>16</w:t>
      </w:r>
      <w:r w:rsidRPr="00F4590E">
        <w:t>,200 jobs (</w:t>
      </w:r>
      <w:r w:rsidR="0037338D">
        <w:t>2.4</w:t>
      </w:r>
      <w:r w:rsidRPr="00F4590E">
        <w:t>%) from the June quarter 202</w:t>
      </w:r>
      <w:r w:rsidR="0037338D">
        <w:t>4</w:t>
      </w:r>
      <w:r w:rsidRPr="00F4590E">
        <w:t xml:space="preserve"> </w:t>
      </w:r>
    </w:p>
    <w:p w14:paraId="5BA3741A" w14:textId="23AA78E1" w:rsidR="00E55893" w:rsidRPr="00F4590E" w:rsidRDefault="00E55893" w:rsidP="00E55893">
      <w:pPr>
        <w:pStyle w:val="BulletList"/>
        <w:ind w:left="1004" w:hanging="284"/>
      </w:pPr>
      <w:r w:rsidRPr="00F4590E">
        <w:t xml:space="preserve">was </w:t>
      </w:r>
      <w:r w:rsidR="0037338D">
        <w:t>1</w:t>
      </w:r>
      <w:r w:rsidRPr="00F4590E">
        <w:t>8,</w:t>
      </w:r>
      <w:r w:rsidR="0037338D">
        <w:t>4</w:t>
      </w:r>
      <w:r w:rsidRPr="00F4590E">
        <w:t>00 (</w:t>
      </w:r>
      <w:r w:rsidR="007B5050">
        <w:t>-</w:t>
      </w:r>
      <w:r w:rsidR="00291E52">
        <w:t>2.6</w:t>
      </w:r>
      <w:r w:rsidRPr="00F4590E">
        <w:t xml:space="preserve">%) </w:t>
      </w:r>
      <w:r w:rsidR="00291E52">
        <w:t>lower</w:t>
      </w:r>
      <w:r w:rsidRPr="00F4590E">
        <w:t xml:space="preserve"> than the number of jobs a year ago (</w:t>
      </w:r>
      <w:r w:rsidR="00DD7FE8">
        <w:t>note that the</w:t>
      </w:r>
      <w:r w:rsidRPr="00F4590E">
        <w:t xml:space="preserve"> September quarter 202</w:t>
      </w:r>
      <w:r w:rsidR="00291E52">
        <w:t>3</w:t>
      </w:r>
      <w:r w:rsidR="00DD7FE8">
        <w:t xml:space="preserve"> was the highest </w:t>
      </w:r>
      <w:r w:rsidR="00AF65FA">
        <w:t xml:space="preserve">ever </w:t>
      </w:r>
      <w:r w:rsidR="00DD7FE8">
        <w:t xml:space="preserve">number of </w:t>
      </w:r>
      <w:r w:rsidR="00AF65FA">
        <w:t xml:space="preserve">tourism filled </w:t>
      </w:r>
      <w:r w:rsidR="00DD7FE8">
        <w:t>jobs</w:t>
      </w:r>
      <w:r w:rsidRPr="00F4590E">
        <w:t xml:space="preserve">) </w:t>
      </w:r>
    </w:p>
    <w:p w14:paraId="28AA018F" w14:textId="4929C54F" w:rsidR="00E55893" w:rsidRDefault="00E55893" w:rsidP="00E55893">
      <w:pPr>
        <w:pStyle w:val="BulletList"/>
        <w:ind w:left="1004" w:hanging="284"/>
      </w:pPr>
      <w:r w:rsidRPr="00F4590E">
        <w:t>w</w:t>
      </w:r>
      <w:r>
        <w:t>as</w:t>
      </w:r>
      <w:r w:rsidRPr="00F4590E">
        <w:t xml:space="preserve"> </w:t>
      </w:r>
      <w:r w:rsidR="00291E52">
        <w:t>1</w:t>
      </w:r>
      <w:r w:rsidRPr="00F4590E">
        <w:t>0,</w:t>
      </w:r>
      <w:r w:rsidR="00291E52">
        <w:t>1</w:t>
      </w:r>
      <w:r w:rsidRPr="00F4590E">
        <w:t>00 (1</w:t>
      </w:r>
      <w:r w:rsidR="00291E52">
        <w:t>.5</w:t>
      </w:r>
      <w:r w:rsidRPr="00F4590E">
        <w:t xml:space="preserve">%) </w:t>
      </w:r>
      <w:r w:rsidR="00291E52">
        <w:t>higher</w:t>
      </w:r>
      <w:r w:rsidRPr="00F4590E">
        <w:t xml:space="preserve"> than the pre-pandemic peak (tourism jobs peaked at </w:t>
      </w:r>
      <w:r w:rsidR="00BB035D">
        <w:t>681</w:t>
      </w:r>
      <w:r w:rsidRPr="00F4590E">
        <w:t>,</w:t>
      </w:r>
      <w:r w:rsidR="00BB035D">
        <w:t>6</w:t>
      </w:r>
      <w:r w:rsidRPr="00F4590E">
        <w:t>00 in the December quarter 2019)</w:t>
      </w:r>
    </w:p>
    <w:p w14:paraId="1D0A84F2" w14:textId="630B3F0F" w:rsidR="00E55893" w:rsidRPr="00F4590E" w:rsidRDefault="00E55893" w:rsidP="00E55893">
      <w:pPr>
        <w:pStyle w:val="BulletList"/>
        <w:ind w:left="1004" w:hanging="284"/>
      </w:pPr>
      <w:r w:rsidRPr="00F4590E">
        <w:t>represents 1 in 23 filled jobs in the economy (or 4.</w:t>
      </w:r>
      <w:r w:rsidR="00BB035D">
        <w:t>4</w:t>
      </w:r>
      <w:r w:rsidRPr="00F4590E">
        <w:t>%).</w:t>
      </w:r>
    </w:p>
    <w:p w14:paraId="367F8CB5" w14:textId="77777777" w:rsidR="00EC55EA" w:rsidRDefault="00EC55EA">
      <w:pPr>
        <w:spacing w:before="0" w:after="160" w:line="259" w:lineRule="auto"/>
      </w:pPr>
    </w:p>
    <w:p w14:paraId="16983605" w14:textId="6874BDA9" w:rsidR="00E55893" w:rsidRDefault="00E55893">
      <w:pPr>
        <w:spacing w:before="0" w:after="160" w:line="259" w:lineRule="auto"/>
        <w:rPr>
          <w:rFonts w:eastAsia="SimSun" w:cs="Times New Roman"/>
          <w:bCs/>
          <w:color w:val="441D4A" w:themeColor="accent1" w:themeShade="80"/>
          <w:sz w:val="32"/>
          <w:szCs w:val="26"/>
          <w:lang w:eastAsia="zh-CN"/>
        </w:rPr>
      </w:pPr>
      <w:r>
        <w:br w:type="page"/>
      </w:r>
    </w:p>
    <w:p w14:paraId="4F1BF468" w14:textId="31B20C8C" w:rsidR="00321E47" w:rsidRDefault="00D50ABE" w:rsidP="00C27BF9">
      <w:pPr>
        <w:pStyle w:val="Heading2"/>
      </w:pPr>
      <w:r>
        <w:lastRenderedPageBreak/>
        <w:t>Overview</w:t>
      </w:r>
    </w:p>
    <w:p w14:paraId="255555F8" w14:textId="755FCA62" w:rsidR="000C0A68" w:rsidRDefault="00D50ABE" w:rsidP="00D50ABE">
      <w:r w:rsidRPr="00294564">
        <w:t xml:space="preserve">As </w:t>
      </w:r>
      <w:r w:rsidR="005A6FFB">
        <w:t>at 30 September</w:t>
      </w:r>
      <w:r w:rsidRPr="00294564">
        <w:t xml:space="preserve"> 2024, the tourism sector had 6</w:t>
      </w:r>
      <w:r w:rsidR="00A41336">
        <w:t>91</w:t>
      </w:r>
      <w:r w:rsidRPr="00294564">
        <w:t>,</w:t>
      </w:r>
      <w:r w:rsidR="00A41336">
        <w:t>7</w:t>
      </w:r>
      <w:r w:rsidRPr="00294564">
        <w:t>00 filled jobs, a</w:t>
      </w:r>
      <w:r w:rsidR="00A41336">
        <w:t>n</w:t>
      </w:r>
      <w:r w:rsidRPr="00294564">
        <w:t xml:space="preserve"> </w:t>
      </w:r>
      <w:r w:rsidR="00A41336">
        <w:t>in</w:t>
      </w:r>
      <w:r w:rsidRPr="00294564">
        <w:t xml:space="preserve">crease of </w:t>
      </w:r>
      <w:r w:rsidR="008C60B5">
        <w:t>16,</w:t>
      </w:r>
      <w:r w:rsidR="00A41336">
        <w:t>200</w:t>
      </w:r>
      <w:r w:rsidRPr="00294564">
        <w:t xml:space="preserve"> jobs (</w:t>
      </w:r>
      <w:r w:rsidR="008C60B5">
        <w:t>2.4</w:t>
      </w:r>
      <w:r w:rsidRPr="00294564">
        <w:t>%) from the previous quarter</w:t>
      </w:r>
      <w:r w:rsidR="00FE4B05">
        <w:t xml:space="preserve"> (Figure 1)</w:t>
      </w:r>
      <w:r w:rsidRPr="00294564">
        <w:t xml:space="preserve">. </w:t>
      </w:r>
    </w:p>
    <w:p w14:paraId="6D6A04E0" w14:textId="30640F05" w:rsidR="00FE4B05" w:rsidRDefault="00FE4B05" w:rsidP="00183057">
      <w:pPr>
        <w:pStyle w:val="BodyText"/>
        <w:spacing w:before="360" w:line="300" w:lineRule="atLeast"/>
        <w:ind w:left="130"/>
      </w:pPr>
      <w:r>
        <w:rPr>
          <w:b/>
          <w:color w:val="2D1A46"/>
        </w:rPr>
        <w:t>Figure</w:t>
      </w:r>
      <w:r>
        <w:rPr>
          <w:b/>
          <w:color w:val="2D1A46"/>
          <w:spacing w:val="-6"/>
        </w:rPr>
        <w:t xml:space="preserve"> </w:t>
      </w:r>
      <w:r>
        <w:rPr>
          <w:b/>
          <w:color w:val="2D1A46"/>
        </w:rPr>
        <w:t>1.</w:t>
      </w:r>
      <w:r>
        <w:rPr>
          <w:b/>
          <w:color w:val="2D1A46"/>
          <w:spacing w:val="-6"/>
        </w:rPr>
        <w:t xml:space="preserve"> </w:t>
      </w:r>
      <w:r>
        <w:rPr>
          <w:color w:val="2D1A46"/>
        </w:rPr>
        <w:t>To</w:t>
      </w:r>
      <w:r w:rsidR="00AA2711">
        <w:rPr>
          <w:color w:val="2D1A46"/>
        </w:rPr>
        <w:t xml:space="preserve">tal </w:t>
      </w:r>
      <w:r w:rsidR="00AA2711">
        <w:rPr>
          <w:color w:val="2D1A46"/>
          <w:spacing w:val="-4"/>
        </w:rPr>
        <w:t>number of to</w:t>
      </w:r>
      <w:r w:rsidR="00AA2711">
        <w:rPr>
          <w:color w:val="2D1A46"/>
        </w:rPr>
        <w:t>urism</w:t>
      </w:r>
      <w:r w:rsidR="00AA2711">
        <w:rPr>
          <w:color w:val="2D1A46"/>
          <w:spacing w:val="-4"/>
        </w:rPr>
        <w:t xml:space="preserve"> </w:t>
      </w:r>
      <w:r>
        <w:rPr>
          <w:color w:val="2D1A46"/>
        </w:rPr>
        <w:t>filled</w:t>
      </w:r>
      <w:r>
        <w:rPr>
          <w:color w:val="2D1A46"/>
          <w:spacing w:val="-4"/>
        </w:rPr>
        <w:t xml:space="preserve"> </w:t>
      </w:r>
      <w:r>
        <w:rPr>
          <w:color w:val="2D1A46"/>
        </w:rPr>
        <w:t>jobs</w:t>
      </w:r>
      <w:r>
        <w:rPr>
          <w:color w:val="2D1A46"/>
          <w:spacing w:val="-8"/>
        </w:rPr>
        <w:t xml:space="preserve"> </w:t>
      </w:r>
      <w:r>
        <w:rPr>
          <w:color w:val="2D1A46"/>
        </w:rPr>
        <w:t>and</w:t>
      </w:r>
      <w:r>
        <w:rPr>
          <w:color w:val="2D1A46"/>
          <w:spacing w:val="-7"/>
        </w:rPr>
        <w:t xml:space="preserve"> </w:t>
      </w:r>
      <w:r>
        <w:rPr>
          <w:color w:val="2D1A46"/>
        </w:rPr>
        <w:t>quarterly</w:t>
      </w:r>
      <w:r>
        <w:rPr>
          <w:color w:val="2D1A46"/>
          <w:spacing w:val="-5"/>
        </w:rPr>
        <w:t xml:space="preserve"> </w:t>
      </w:r>
      <w:r>
        <w:rPr>
          <w:color w:val="2D1A46"/>
        </w:rPr>
        <w:t>change</w:t>
      </w:r>
      <w:r w:rsidR="00AA2711">
        <w:rPr>
          <w:color w:val="2D1A46"/>
        </w:rPr>
        <w:t xml:space="preserve"> in the number of tourism filled jobs</w:t>
      </w:r>
      <w:r w:rsidR="00520058">
        <w:rPr>
          <w:color w:val="2D1A46"/>
        </w:rPr>
        <w:t>,</w:t>
      </w:r>
      <w:r>
        <w:rPr>
          <w:color w:val="2D1A46"/>
          <w:spacing w:val="-8"/>
        </w:rPr>
        <w:t xml:space="preserve"> </w:t>
      </w:r>
      <w:r w:rsidR="00AA2711">
        <w:rPr>
          <w:color w:val="2D1A46"/>
        </w:rPr>
        <w:t xml:space="preserve">March </w:t>
      </w:r>
      <w:r w:rsidR="00B37E4F">
        <w:rPr>
          <w:color w:val="2D1A46"/>
        </w:rPr>
        <w:t xml:space="preserve">quarter </w:t>
      </w:r>
      <w:r w:rsidR="00AA2711">
        <w:rPr>
          <w:color w:val="2D1A46"/>
        </w:rPr>
        <w:t>2017</w:t>
      </w:r>
      <w:r>
        <w:rPr>
          <w:color w:val="2D1A46"/>
          <w:spacing w:val="-6"/>
        </w:rPr>
        <w:t xml:space="preserve"> </w:t>
      </w:r>
      <w:r>
        <w:rPr>
          <w:color w:val="2D1A46"/>
        </w:rPr>
        <w:t>to</w:t>
      </w:r>
      <w:r>
        <w:rPr>
          <w:color w:val="2D1A46"/>
          <w:spacing w:val="-6"/>
        </w:rPr>
        <w:t xml:space="preserve"> </w:t>
      </w:r>
      <w:r w:rsidR="00AA2711">
        <w:rPr>
          <w:color w:val="2D1A46"/>
        </w:rPr>
        <w:t>September</w:t>
      </w:r>
      <w:r>
        <w:rPr>
          <w:color w:val="2D1A46"/>
          <w:spacing w:val="-8"/>
        </w:rPr>
        <w:t xml:space="preserve"> </w:t>
      </w:r>
      <w:r w:rsidR="00B37E4F">
        <w:rPr>
          <w:color w:val="2D1A46"/>
          <w:spacing w:val="-8"/>
        </w:rPr>
        <w:t xml:space="preserve">quarter </w:t>
      </w:r>
      <w:r>
        <w:rPr>
          <w:color w:val="2D1A46"/>
          <w:spacing w:val="-2"/>
        </w:rPr>
        <w:t>2024.</w:t>
      </w:r>
    </w:p>
    <w:p w14:paraId="1749EEE0" w14:textId="6A9FEF54" w:rsidR="00FE4B05" w:rsidRDefault="000A4DA0" w:rsidP="00FE4B05">
      <w:pPr>
        <w:spacing w:line="240" w:lineRule="atLeast"/>
      </w:pPr>
      <w:r w:rsidRPr="000A4DA0">
        <w:drawing>
          <wp:inline distT="0" distB="0" distL="0" distR="0" wp14:anchorId="1E88E487" wp14:editId="01D9576A">
            <wp:extent cx="6329680" cy="3970655"/>
            <wp:effectExtent l="0" t="0" r="0" b="0"/>
            <wp:docPr id="766019426" name="Picture 1" descr="Chart shows the number of tourism filled jobs from March quarter 2017 to September 2024. It shows a sharp decline during the pandemic period but the number of tourism jobs has since recovered. The chart also shows bars with the quarterly change in the number of filled jobs over the same period.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19426" name="Picture 1" descr="Chart shows the number of tourism filled jobs from March quarter 2017 to September 2024. It shows a sharp decline during the pandemic period but the number of tourism jobs has since recovered. The chart also shows bars with the quarterly change in the number of filled jobs over the same period. Data sourced from the Australian Bureau of Statistics (ABS) Tourism Satellite Account: quarterly tourism labour statistic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9680" cy="3970655"/>
                    </a:xfrm>
                    <a:prstGeom prst="rect">
                      <a:avLst/>
                    </a:prstGeom>
                    <a:noFill/>
                    <a:ln>
                      <a:noFill/>
                    </a:ln>
                  </pic:spPr>
                </pic:pic>
              </a:graphicData>
            </a:graphic>
          </wp:inline>
        </w:drawing>
      </w:r>
    </w:p>
    <w:p w14:paraId="334AD0DB" w14:textId="007393E9" w:rsidR="008C60B5" w:rsidRDefault="00057874" w:rsidP="00D50ABE">
      <w:r>
        <w:t>The increase in jobs this quarter, comes after three consecutive quarterly declines</w:t>
      </w:r>
      <w:r w:rsidR="00475E7D">
        <w:t>. As such, compared to this time last year, there were 18,400</w:t>
      </w:r>
      <w:r w:rsidR="006C152B">
        <w:t xml:space="preserve"> fewer jobs (-2.6%)</w:t>
      </w:r>
      <w:r w:rsidR="008F7F43">
        <w:t xml:space="preserve"> in September 2024.</w:t>
      </w:r>
      <w:r w:rsidR="00C84E08">
        <w:t xml:space="preserve"> </w:t>
      </w:r>
      <w:r w:rsidR="003C5F7C">
        <w:t>However, it is worth noting that i</w:t>
      </w:r>
      <w:r w:rsidR="00C84E08">
        <w:t xml:space="preserve">n September 2023, the </w:t>
      </w:r>
      <w:r w:rsidR="006C5691">
        <w:t xml:space="preserve">number of tourism filled jobs reached a series high of 710,100 jobs. </w:t>
      </w:r>
      <w:r w:rsidR="0070309B">
        <w:t xml:space="preserve">According to the </w:t>
      </w:r>
      <w:r w:rsidR="002E6E60">
        <w:t xml:space="preserve">latest ABS estimates, using updated methodology, the number of tourism filled jobs is now reported </w:t>
      </w:r>
      <w:r w:rsidR="00701F3A">
        <w:t>to have</w:t>
      </w:r>
      <w:r w:rsidR="002E6E60">
        <w:t xml:space="preserve"> surpassed the pre-pandemic peak in </w:t>
      </w:r>
      <w:r w:rsidR="00F156D6">
        <w:t>2023</w:t>
      </w:r>
      <w:r w:rsidR="00114A8D">
        <w:t xml:space="preserve"> (see the </w:t>
      </w:r>
      <w:r w:rsidR="003D31CD" w:rsidRPr="00A53208">
        <w:rPr>
          <w:color w:val="0070C0"/>
          <w:u w:val="single"/>
        </w:rPr>
        <w:fldChar w:fldCharType="begin"/>
      </w:r>
      <w:r w:rsidR="003D31CD" w:rsidRPr="00A53208">
        <w:rPr>
          <w:color w:val="0070C0"/>
          <w:u w:val="single"/>
        </w:rPr>
        <w:instrText xml:space="preserve"> REF _Ref185406464 \h </w:instrText>
      </w:r>
      <w:r w:rsidR="003D31CD" w:rsidRPr="00A53208">
        <w:rPr>
          <w:color w:val="0070C0"/>
          <w:u w:val="single"/>
        </w:rPr>
      </w:r>
      <w:r w:rsidR="003D31CD" w:rsidRPr="00A53208">
        <w:rPr>
          <w:color w:val="0070C0"/>
          <w:u w:val="single"/>
        </w:rPr>
        <w:fldChar w:fldCharType="separate"/>
      </w:r>
      <w:r w:rsidR="00A4482D" w:rsidRPr="00F4590E">
        <w:t>Revisions to tourism filled jobs estimates</w:t>
      </w:r>
      <w:r w:rsidR="003D31CD" w:rsidRPr="00A53208">
        <w:rPr>
          <w:color w:val="0070C0"/>
          <w:u w:val="single"/>
        </w:rPr>
        <w:fldChar w:fldCharType="end"/>
      </w:r>
      <w:r w:rsidR="00114A8D">
        <w:t xml:space="preserve"> section of this summary for more information)</w:t>
      </w:r>
      <w:r w:rsidR="008B67D8">
        <w:t>.</w:t>
      </w:r>
    </w:p>
    <w:p w14:paraId="453C263B" w14:textId="6020E351" w:rsidR="004D6405" w:rsidRDefault="00215908" w:rsidP="00D50ABE">
      <w:r>
        <w:t>I</w:t>
      </w:r>
      <w:r w:rsidR="003017F1">
        <w:t>n the September quarter 2024</w:t>
      </w:r>
      <w:r w:rsidR="00A13579">
        <w:t xml:space="preserve">, </w:t>
      </w:r>
      <w:r>
        <w:t>there were 10,100 (1.5%) more</w:t>
      </w:r>
      <w:r w:rsidRPr="00215908">
        <w:t xml:space="preserve"> </w:t>
      </w:r>
      <w:r>
        <w:t xml:space="preserve">filled jobs in the tourism sector </w:t>
      </w:r>
      <w:r w:rsidR="00A13579">
        <w:t xml:space="preserve">than </w:t>
      </w:r>
      <w:r>
        <w:t>there were</w:t>
      </w:r>
      <w:r w:rsidR="00A13579">
        <w:t xml:space="preserve"> in the December quarter 2019</w:t>
      </w:r>
      <w:r>
        <w:t>, which was the pre-pandemic peak quarter</w:t>
      </w:r>
      <w:r w:rsidR="00A13579">
        <w:t>.</w:t>
      </w:r>
    </w:p>
    <w:p w14:paraId="42E1D1D1" w14:textId="4897F140" w:rsidR="00D50ABE" w:rsidRDefault="00B3652A" w:rsidP="00AF024F">
      <w:r>
        <w:t>Note that</w:t>
      </w:r>
      <w:r w:rsidR="00AF024F">
        <w:t xml:space="preserve"> ABS</w:t>
      </w:r>
      <w:r>
        <w:t xml:space="preserve"> data revisions </w:t>
      </w:r>
      <w:r w:rsidR="00AF024F">
        <w:t xml:space="preserve">conducted this quarter </w:t>
      </w:r>
      <w:r>
        <w:t xml:space="preserve">have been substantial </w:t>
      </w:r>
      <w:r w:rsidR="006703AA">
        <w:t>and affect all periods since September quarter 2016</w:t>
      </w:r>
      <w:r>
        <w:t xml:space="preserve">. See end of this report for some detail. </w:t>
      </w:r>
      <w:r w:rsidR="00C9038F">
        <w:t xml:space="preserve">The previous data vintage </w:t>
      </w:r>
      <w:r w:rsidR="0012366A">
        <w:t>reported</w:t>
      </w:r>
      <w:r w:rsidR="00C9038F">
        <w:t xml:space="preserve"> that </w:t>
      </w:r>
      <w:r w:rsidRPr="00294564">
        <w:t xml:space="preserve">the </w:t>
      </w:r>
      <w:r>
        <w:t xml:space="preserve">number of </w:t>
      </w:r>
      <w:r w:rsidR="0012366A">
        <w:t xml:space="preserve">tourism </w:t>
      </w:r>
      <w:r>
        <w:t>filled jobs wa</w:t>
      </w:r>
      <w:r w:rsidRPr="00294564">
        <w:t xml:space="preserve">s 15% below its pre-pandemic peak </w:t>
      </w:r>
      <w:r>
        <w:t>as at the June quarter 2024.</w:t>
      </w:r>
    </w:p>
    <w:p w14:paraId="1A0494B5" w14:textId="77777777" w:rsidR="0012366A" w:rsidRDefault="0012366A">
      <w:pPr>
        <w:spacing w:before="0" w:after="160" w:line="259" w:lineRule="auto"/>
        <w:rPr>
          <w:rFonts w:eastAsia="SimSun" w:cs="Times New Roman"/>
          <w:bCs/>
          <w:color w:val="441D4A" w:themeColor="accent1" w:themeShade="80"/>
          <w:sz w:val="32"/>
          <w:szCs w:val="26"/>
          <w:lang w:eastAsia="zh-CN"/>
        </w:rPr>
      </w:pPr>
      <w:r>
        <w:br w:type="page"/>
      </w:r>
    </w:p>
    <w:p w14:paraId="3E731269" w14:textId="7EBFAAB3" w:rsidR="00D50ABE" w:rsidRDefault="00D50ABE" w:rsidP="00D50ABE">
      <w:pPr>
        <w:pStyle w:val="Heading2"/>
      </w:pPr>
      <w:r>
        <w:lastRenderedPageBreak/>
        <w:t>Key insights</w:t>
      </w:r>
    </w:p>
    <w:p w14:paraId="43981A1F" w14:textId="35E492AD" w:rsidR="00AF024F" w:rsidRDefault="00E25CEB" w:rsidP="005A6FFB">
      <w:r>
        <w:t>In the September quarter 2024, t</w:t>
      </w:r>
      <w:r w:rsidR="005A6FFB" w:rsidRPr="00294564">
        <w:t xml:space="preserve">ourism accounted for </w:t>
      </w:r>
      <w:r w:rsidR="00ED71EE">
        <w:t>4.</w:t>
      </w:r>
      <w:r w:rsidR="005A6FFB" w:rsidRPr="00294564">
        <w:t xml:space="preserve">4% of total filled jobs in the economy, down from </w:t>
      </w:r>
      <w:r w:rsidR="00ED71EE">
        <w:t>4.8</w:t>
      </w:r>
      <w:r w:rsidR="005A6FFB" w:rsidRPr="00294564">
        <w:t xml:space="preserve">% </w:t>
      </w:r>
      <w:r w:rsidR="00ED71EE">
        <w:t xml:space="preserve">in the </w:t>
      </w:r>
      <w:r w:rsidR="005A6FFB" w:rsidRPr="00294564">
        <w:t>pre-pandemic</w:t>
      </w:r>
      <w:r w:rsidR="00ED71EE">
        <w:t xml:space="preserve"> peak </w:t>
      </w:r>
      <w:r w:rsidR="00B37E4F">
        <w:t xml:space="preserve">(December </w:t>
      </w:r>
      <w:r w:rsidR="00816D56">
        <w:t>quarter</w:t>
      </w:r>
      <w:r w:rsidR="00B37E4F">
        <w:t xml:space="preserve"> 2019)</w:t>
      </w:r>
      <w:r w:rsidR="005A6FFB" w:rsidRPr="00294564">
        <w:t xml:space="preserve">. This indicates a slower recovery in tourism compared </w:t>
      </w:r>
      <w:r w:rsidR="000E787D">
        <w:t>with</w:t>
      </w:r>
      <w:r w:rsidR="005A6FFB" w:rsidRPr="00294564">
        <w:t xml:space="preserve"> the broader economy</w:t>
      </w:r>
      <w:r w:rsidR="000E787D">
        <w:t>. Compared with the broader economy</w:t>
      </w:r>
      <w:r w:rsidR="005A6FFB" w:rsidRPr="00294564">
        <w:t xml:space="preserve">, </w:t>
      </w:r>
      <w:r w:rsidR="000E787D">
        <w:t xml:space="preserve">tourism filled jobs </w:t>
      </w:r>
      <w:r w:rsidR="00425A62">
        <w:t xml:space="preserve">took two years longer to </w:t>
      </w:r>
      <w:r w:rsidR="000E787D">
        <w:t>re</w:t>
      </w:r>
      <w:r w:rsidR="00425A62">
        <w:t>turn</w:t>
      </w:r>
      <w:r w:rsidR="000E787D">
        <w:t xml:space="preserve"> to their pre-</w:t>
      </w:r>
      <w:r w:rsidR="00C91B5D">
        <w:t>pandemic</w:t>
      </w:r>
      <w:r w:rsidR="000E787D">
        <w:t xml:space="preserve"> </w:t>
      </w:r>
      <w:r w:rsidR="00930DAA">
        <w:t>level and</w:t>
      </w:r>
      <w:r w:rsidR="00525F48">
        <w:t xml:space="preserve"> has seen a </w:t>
      </w:r>
      <w:r w:rsidR="00C91B5D">
        <w:t>milder</w:t>
      </w:r>
      <w:r w:rsidR="00525F48">
        <w:t xml:space="preserve"> growth trend over the past 2 years. </w:t>
      </w:r>
    </w:p>
    <w:p w14:paraId="2845A0D2" w14:textId="080F074F" w:rsidR="005A6FFB" w:rsidRDefault="007B4C26" w:rsidP="005A6FFB">
      <w:r>
        <w:t xml:space="preserve">The </w:t>
      </w:r>
      <w:r w:rsidR="00995A0F">
        <w:t xml:space="preserve">number of </w:t>
      </w:r>
      <w:r w:rsidR="00525F48">
        <w:t xml:space="preserve">tourism jobs </w:t>
      </w:r>
      <w:r w:rsidR="00995A0F">
        <w:t xml:space="preserve">has remained largely unchanged since the March quarter 2023, while </w:t>
      </w:r>
      <w:r w:rsidR="00C91B5D">
        <w:t xml:space="preserve">economy-wide jobs have increased by </w:t>
      </w:r>
      <w:r w:rsidR="001C7152">
        <w:t>3.9</w:t>
      </w:r>
      <w:r w:rsidR="005A6FFB" w:rsidRPr="00294564">
        <w:t>% over the same period</w:t>
      </w:r>
      <w:r w:rsidR="00013D68">
        <w:t xml:space="preserve"> (Figure 2)</w:t>
      </w:r>
      <w:r w:rsidR="005A6FFB">
        <w:t>.</w:t>
      </w:r>
    </w:p>
    <w:p w14:paraId="12376A90" w14:textId="4073BCE0" w:rsidR="005A6FFB" w:rsidRDefault="005A6FFB" w:rsidP="00643856">
      <w:pPr>
        <w:spacing w:before="360" w:line="240" w:lineRule="atLeast"/>
      </w:pPr>
      <w:r>
        <w:rPr>
          <w:b/>
          <w:color w:val="2D1A46"/>
        </w:rPr>
        <w:t>Figure</w:t>
      </w:r>
      <w:r>
        <w:rPr>
          <w:b/>
          <w:color w:val="2D1A46"/>
          <w:spacing w:val="-5"/>
        </w:rPr>
        <w:t xml:space="preserve"> </w:t>
      </w:r>
      <w:r>
        <w:rPr>
          <w:b/>
          <w:color w:val="2D1A46"/>
        </w:rPr>
        <w:t>2.</w:t>
      </w:r>
      <w:r>
        <w:rPr>
          <w:b/>
          <w:color w:val="2D1A46"/>
          <w:spacing w:val="-5"/>
        </w:rPr>
        <w:t xml:space="preserve"> </w:t>
      </w:r>
      <w:r>
        <w:rPr>
          <w:color w:val="2D1A46"/>
        </w:rPr>
        <w:t>Economy</w:t>
      </w:r>
      <w:r>
        <w:rPr>
          <w:color w:val="2D1A46"/>
          <w:spacing w:val="-6"/>
        </w:rPr>
        <w:t xml:space="preserve"> </w:t>
      </w:r>
      <w:r>
        <w:rPr>
          <w:color w:val="2D1A46"/>
        </w:rPr>
        <w:t>wide</w:t>
      </w:r>
      <w:r>
        <w:rPr>
          <w:color w:val="2D1A46"/>
          <w:spacing w:val="-7"/>
        </w:rPr>
        <w:t xml:space="preserve"> </w:t>
      </w:r>
      <w:r>
        <w:rPr>
          <w:color w:val="2D1A46"/>
        </w:rPr>
        <w:t>jobs</w:t>
      </w:r>
      <w:r>
        <w:rPr>
          <w:color w:val="2D1A46"/>
          <w:spacing w:val="-6"/>
        </w:rPr>
        <w:t xml:space="preserve"> </w:t>
      </w:r>
      <w:r>
        <w:rPr>
          <w:color w:val="2D1A46"/>
        </w:rPr>
        <w:t>and</w:t>
      </w:r>
      <w:r>
        <w:rPr>
          <w:color w:val="2D1A46"/>
          <w:spacing w:val="-5"/>
        </w:rPr>
        <w:t xml:space="preserve"> </w:t>
      </w:r>
      <w:r>
        <w:rPr>
          <w:color w:val="2D1A46"/>
        </w:rPr>
        <w:t>tourism</w:t>
      </w:r>
      <w:r>
        <w:rPr>
          <w:color w:val="2D1A46"/>
          <w:spacing w:val="-3"/>
        </w:rPr>
        <w:t xml:space="preserve"> </w:t>
      </w:r>
      <w:r>
        <w:rPr>
          <w:color w:val="2D1A46"/>
        </w:rPr>
        <w:t>filled</w:t>
      </w:r>
      <w:r>
        <w:rPr>
          <w:color w:val="2D1A46"/>
          <w:spacing w:val="-2"/>
        </w:rPr>
        <w:t xml:space="preserve"> </w:t>
      </w:r>
      <w:r>
        <w:rPr>
          <w:color w:val="2D1A46"/>
        </w:rPr>
        <w:t>jobs,</w:t>
      </w:r>
      <w:r>
        <w:rPr>
          <w:color w:val="2D1A46"/>
          <w:spacing w:val="-5"/>
        </w:rPr>
        <w:t xml:space="preserve"> </w:t>
      </w:r>
      <w:r w:rsidR="00FD1932">
        <w:rPr>
          <w:color w:val="2D1A46"/>
        </w:rPr>
        <w:t xml:space="preserve">March </w:t>
      </w:r>
      <w:r w:rsidR="00B37E4F">
        <w:rPr>
          <w:color w:val="2D1A46"/>
        </w:rPr>
        <w:t xml:space="preserve">quarter </w:t>
      </w:r>
      <w:r w:rsidR="00FD1932">
        <w:rPr>
          <w:color w:val="2D1A46"/>
        </w:rPr>
        <w:t>201</w:t>
      </w:r>
      <w:r w:rsidR="00520058">
        <w:rPr>
          <w:color w:val="2D1A46"/>
        </w:rPr>
        <w:t>7</w:t>
      </w:r>
      <w:r>
        <w:rPr>
          <w:color w:val="2D1A46"/>
          <w:spacing w:val="-5"/>
        </w:rPr>
        <w:t xml:space="preserve"> </w:t>
      </w:r>
      <w:r>
        <w:rPr>
          <w:color w:val="2D1A46"/>
        </w:rPr>
        <w:t>to</w:t>
      </w:r>
      <w:r>
        <w:rPr>
          <w:color w:val="2D1A46"/>
          <w:spacing w:val="-5"/>
        </w:rPr>
        <w:t xml:space="preserve"> </w:t>
      </w:r>
      <w:r w:rsidR="00FD1932">
        <w:rPr>
          <w:color w:val="2D1A46"/>
        </w:rPr>
        <w:t>September</w:t>
      </w:r>
      <w:r>
        <w:rPr>
          <w:color w:val="2D1A46"/>
          <w:spacing w:val="-6"/>
        </w:rPr>
        <w:t xml:space="preserve"> </w:t>
      </w:r>
      <w:r w:rsidR="00B37E4F">
        <w:rPr>
          <w:color w:val="2D1A46"/>
          <w:spacing w:val="-6"/>
        </w:rPr>
        <w:t xml:space="preserve">quarter </w:t>
      </w:r>
      <w:r>
        <w:rPr>
          <w:color w:val="2D1A46"/>
          <w:spacing w:val="-2"/>
        </w:rPr>
        <w:t>2024.</w:t>
      </w:r>
    </w:p>
    <w:p w14:paraId="0807A4B0" w14:textId="0B30C3E8" w:rsidR="005A6FFB" w:rsidRPr="005A6FFB" w:rsidRDefault="009474C9" w:rsidP="005A6FFB">
      <w:pPr>
        <w:spacing w:line="240" w:lineRule="atLeast"/>
      </w:pPr>
      <w:r w:rsidRPr="009474C9">
        <w:drawing>
          <wp:inline distT="0" distB="0" distL="0" distR="0" wp14:anchorId="5CBBA479" wp14:editId="272C1A3D">
            <wp:extent cx="6329680" cy="3961130"/>
            <wp:effectExtent l="0" t="0" r="0" b="1270"/>
            <wp:docPr id="32956867" name="Picture 2" descr="Chart shows the number of jobs in the entire Australian economy (values on the left axis) and the number of jobs in tourism (values on the right axis) from March 2017 to September 2024 . There are also dotted lines showing the level of jobs in 2019 for each of the two series for comparison.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6867" name="Picture 2" descr="Chart shows the number of jobs in the entire Australian economy (values on the left axis) and the number of jobs in tourism (values on the right axis) from March 2017 to September 2024 . There are also dotted lines showing the level of jobs in 2019 for each of the two series for comparison. Data sourced from the Australian Bureau of Statistics (ABS) Tourism Satellite Account: quarterly tourism labour statistic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9680" cy="3961130"/>
                    </a:xfrm>
                    <a:prstGeom prst="rect">
                      <a:avLst/>
                    </a:prstGeom>
                    <a:noFill/>
                    <a:ln>
                      <a:noFill/>
                    </a:ln>
                  </pic:spPr>
                </pic:pic>
              </a:graphicData>
            </a:graphic>
          </wp:inline>
        </w:drawing>
      </w:r>
    </w:p>
    <w:p w14:paraId="2094B90F" w14:textId="3B914613" w:rsidR="00D50ABE" w:rsidRDefault="00AF24BF" w:rsidP="00AF24BF">
      <w:pPr>
        <w:pStyle w:val="Heading3"/>
      </w:pPr>
      <w:r>
        <w:t>Tourism jobs by s</w:t>
      </w:r>
      <w:r w:rsidR="00D50ABE">
        <w:t>ector</w:t>
      </w:r>
    </w:p>
    <w:p w14:paraId="2E5FCDF6" w14:textId="41F154E0" w:rsidR="00041A99" w:rsidRDefault="00760A81" w:rsidP="00760A81">
      <w:pPr>
        <w:rPr>
          <w:lang w:val="en-US"/>
        </w:rPr>
      </w:pPr>
      <w:r>
        <w:rPr>
          <w:lang w:val="en-US"/>
        </w:rPr>
        <w:t>In the September quarter 2024</w:t>
      </w:r>
      <w:r w:rsidRPr="00760A81">
        <w:rPr>
          <w:lang w:val="en-US"/>
        </w:rPr>
        <w:t xml:space="preserve">, </w:t>
      </w:r>
      <w:r w:rsidR="005A71B7" w:rsidRPr="00760A81">
        <w:rPr>
          <w:lang w:val="en-US"/>
        </w:rPr>
        <w:t>most</w:t>
      </w:r>
      <w:r w:rsidR="00041A99">
        <w:rPr>
          <w:lang w:val="en-US"/>
        </w:rPr>
        <w:t xml:space="preserve"> </w:t>
      </w:r>
      <w:r w:rsidR="00041A99" w:rsidRPr="00760A81">
        <w:rPr>
          <w:lang w:val="en-US"/>
        </w:rPr>
        <w:t xml:space="preserve">tourism-connected industries </w:t>
      </w:r>
      <w:r w:rsidR="00041A99">
        <w:rPr>
          <w:lang w:val="en-US"/>
        </w:rPr>
        <w:t xml:space="preserve">recorded an increase in </w:t>
      </w:r>
      <w:r w:rsidR="00BA1996">
        <w:rPr>
          <w:lang w:val="en-US"/>
        </w:rPr>
        <w:t xml:space="preserve">filled </w:t>
      </w:r>
      <w:r w:rsidR="00041A99">
        <w:rPr>
          <w:lang w:val="en-US"/>
        </w:rPr>
        <w:t>jobs</w:t>
      </w:r>
      <w:r w:rsidR="00013D68">
        <w:rPr>
          <w:lang w:val="en-US"/>
        </w:rPr>
        <w:t>, c</w:t>
      </w:r>
      <w:r w:rsidR="00013D68" w:rsidRPr="00760A81">
        <w:rPr>
          <w:lang w:val="en-US"/>
        </w:rPr>
        <w:t>ompared with the previous quarter</w:t>
      </w:r>
      <w:r w:rsidR="00041A99">
        <w:rPr>
          <w:lang w:val="en-US"/>
        </w:rPr>
        <w:t>.</w:t>
      </w:r>
      <w:r w:rsidR="00BA1996">
        <w:rPr>
          <w:lang w:val="en-US"/>
        </w:rPr>
        <w:t xml:space="preserve"> The </w:t>
      </w:r>
      <w:r w:rsidR="00BA1996" w:rsidRPr="00760A81">
        <w:rPr>
          <w:lang w:val="en-US"/>
        </w:rPr>
        <w:t>tourism-connected industries</w:t>
      </w:r>
      <w:r w:rsidR="00BA1996">
        <w:rPr>
          <w:lang w:val="en-US"/>
        </w:rPr>
        <w:t xml:space="preserve"> with the largest increases in the September quarter 2024 were:</w:t>
      </w:r>
    </w:p>
    <w:p w14:paraId="2B78970B" w14:textId="1C97C77E" w:rsidR="00693F5B" w:rsidRPr="00693F5B" w:rsidRDefault="00693F5B" w:rsidP="00BA1996">
      <w:pPr>
        <w:pStyle w:val="BulletList"/>
        <w:rPr>
          <w:lang w:val="en-US"/>
        </w:rPr>
      </w:pPr>
      <w:r>
        <w:t xml:space="preserve">Accommodation </w:t>
      </w:r>
      <w:r w:rsidR="00CB074C">
        <w:t>(increase of 9,600 jobs, 9%)</w:t>
      </w:r>
    </w:p>
    <w:p w14:paraId="0089C2D0" w14:textId="0B67F841" w:rsidR="00BA1996" w:rsidRPr="00BA1996" w:rsidRDefault="00CB074C" w:rsidP="00BA1996">
      <w:pPr>
        <w:pStyle w:val="BulletList"/>
        <w:rPr>
          <w:lang w:val="en-US"/>
        </w:rPr>
      </w:pPr>
      <w:r>
        <w:t>T</w:t>
      </w:r>
      <w:r w:rsidR="00BA1996">
        <w:t>ravel agency</w:t>
      </w:r>
      <w:r w:rsidR="00526480">
        <w:t xml:space="preserve"> and information centre services</w:t>
      </w:r>
      <w:r w:rsidR="00BA1996">
        <w:t xml:space="preserve"> </w:t>
      </w:r>
      <w:r>
        <w:t xml:space="preserve">(increase of </w:t>
      </w:r>
      <w:r w:rsidR="00526480">
        <w:t>3,3</w:t>
      </w:r>
      <w:r>
        <w:t xml:space="preserve">00 jobs, </w:t>
      </w:r>
      <w:r w:rsidR="00526480">
        <w:t>12</w:t>
      </w:r>
      <w:r>
        <w:t>%)</w:t>
      </w:r>
    </w:p>
    <w:p w14:paraId="0C1DD7BD" w14:textId="75864637" w:rsidR="00BA1996" w:rsidRPr="00480819" w:rsidRDefault="00BA1996" w:rsidP="00480819">
      <w:pPr>
        <w:pStyle w:val="BulletList"/>
        <w:rPr>
          <w:lang w:val="en-US"/>
        </w:rPr>
      </w:pPr>
      <w:r>
        <w:t>Clubs, pubs, taverns &amp; bars</w:t>
      </w:r>
      <w:r w:rsidR="00480819" w:rsidRPr="00480819">
        <w:t xml:space="preserve"> </w:t>
      </w:r>
      <w:r w:rsidR="00480819">
        <w:t>(increase of 2,400 jobs, 6%)</w:t>
      </w:r>
      <w:r w:rsidR="00480819">
        <w:rPr>
          <w:lang w:val="en-US"/>
        </w:rPr>
        <w:t>.</w:t>
      </w:r>
    </w:p>
    <w:p w14:paraId="300A5BCA" w14:textId="77777777" w:rsidR="00643856" w:rsidRDefault="00643856">
      <w:pPr>
        <w:spacing w:before="0" w:after="160" w:line="259" w:lineRule="auto"/>
        <w:rPr>
          <w:lang w:val="en-US"/>
        </w:rPr>
      </w:pPr>
      <w:r>
        <w:rPr>
          <w:lang w:val="en-US"/>
        </w:rPr>
        <w:br w:type="page"/>
      </w:r>
    </w:p>
    <w:p w14:paraId="0EAA2124" w14:textId="0B64AB40" w:rsidR="00BA1996" w:rsidRDefault="00BA1996" w:rsidP="00BA1996">
      <w:pPr>
        <w:rPr>
          <w:lang w:val="en-US"/>
        </w:rPr>
      </w:pPr>
      <w:r>
        <w:rPr>
          <w:lang w:val="en-US"/>
        </w:rPr>
        <w:lastRenderedPageBreak/>
        <w:t xml:space="preserve">The only two </w:t>
      </w:r>
      <w:r w:rsidRPr="00760A81">
        <w:rPr>
          <w:lang w:val="en-US"/>
        </w:rPr>
        <w:t>tourism-connected industries</w:t>
      </w:r>
      <w:r>
        <w:rPr>
          <w:lang w:val="en-US"/>
        </w:rPr>
        <w:t xml:space="preserve"> that recorded a decline in tourism filled job numbers in the September quarter 2024 were:</w:t>
      </w:r>
    </w:p>
    <w:p w14:paraId="238E9742" w14:textId="7AA71252" w:rsidR="00B736E5" w:rsidRDefault="00B736E5" w:rsidP="00D37AE5">
      <w:pPr>
        <w:pStyle w:val="BulletList"/>
        <w:rPr>
          <w:lang w:val="en-US"/>
        </w:rPr>
      </w:pPr>
      <w:r>
        <w:rPr>
          <w:lang w:val="en-US"/>
        </w:rPr>
        <w:t xml:space="preserve">Cafés, </w:t>
      </w:r>
      <w:proofErr w:type="gramStart"/>
      <w:r>
        <w:rPr>
          <w:lang w:val="en-US"/>
        </w:rPr>
        <w:t>restaurants</w:t>
      </w:r>
      <w:proofErr w:type="gramEnd"/>
      <w:r>
        <w:rPr>
          <w:lang w:val="en-US"/>
        </w:rPr>
        <w:t xml:space="preserve"> and takeaway food services (decrease of </w:t>
      </w:r>
      <w:r w:rsidR="008F6CB5">
        <w:rPr>
          <w:lang w:val="en-US"/>
        </w:rPr>
        <w:t>3,700 jobs, -1.8%)</w:t>
      </w:r>
    </w:p>
    <w:p w14:paraId="4371BD58" w14:textId="0DACC2F6" w:rsidR="00D37AE5" w:rsidRPr="008F6CB5" w:rsidRDefault="00D37AE5" w:rsidP="008F6CB5">
      <w:pPr>
        <w:pStyle w:val="BulletList"/>
        <w:rPr>
          <w:lang w:val="en-US"/>
        </w:rPr>
      </w:pPr>
      <w:r>
        <w:rPr>
          <w:lang w:val="en-US"/>
        </w:rPr>
        <w:t>Cultural services</w:t>
      </w:r>
      <w:r w:rsidR="00480819">
        <w:rPr>
          <w:lang w:val="en-US"/>
        </w:rPr>
        <w:t xml:space="preserve"> (decrease of </w:t>
      </w:r>
      <w:proofErr w:type="gramStart"/>
      <w:r w:rsidR="00480819">
        <w:rPr>
          <w:lang w:val="en-US"/>
        </w:rPr>
        <w:t>400</w:t>
      </w:r>
      <w:proofErr w:type="gramEnd"/>
      <w:r w:rsidR="00480819">
        <w:rPr>
          <w:lang w:val="en-US"/>
        </w:rPr>
        <w:t xml:space="preserve"> jobs, </w:t>
      </w:r>
      <w:r w:rsidR="00B736E5">
        <w:rPr>
          <w:lang w:val="en-US"/>
        </w:rPr>
        <w:t>-3.1%).</w:t>
      </w:r>
    </w:p>
    <w:p w14:paraId="5BBE6C47" w14:textId="0DBCD19C" w:rsidR="00760A81" w:rsidRDefault="00A75926" w:rsidP="00760A81">
      <w:pPr>
        <w:rPr>
          <w:lang w:val="en-US"/>
        </w:rPr>
      </w:pPr>
      <w:r>
        <w:rPr>
          <w:lang w:val="en-US"/>
        </w:rPr>
        <w:t xml:space="preserve">Over the past year, </w:t>
      </w:r>
      <w:r w:rsidR="00635AF9">
        <w:rPr>
          <w:lang w:val="en-US"/>
        </w:rPr>
        <w:t xml:space="preserve">half of tourism-related industries recorded an increase in filled jobs, while the other </w:t>
      </w:r>
      <w:r w:rsidR="00176112">
        <w:rPr>
          <w:lang w:val="en-US"/>
        </w:rPr>
        <w:t>half recorded declines</w:t>
      </w:r>
      <w:r w:rsidR="00486BE2">
        <w:rPr>
          <w:lang w:val="en-US"/>
        </w:rPr>
        <w:t xml:space="preserve"> (Figure 3)</w:t>
      </w:r>
      <w:r w:rsidR="00176112">
        <w:rPr>
          <w:lang w:val="en-US"/>
        </w:rPr>
        <w:t xml:space="preserve">. </w:t>
      </w:r>
      <w:r w:rsidR="006863BE">
        <w:rPr>
          <w:lang w:val="en-US"/>
        </w:rPr>
        <w:t xml:space="preserve">The tourism-related industries with the largest increases in job numbers over the year </w:t>
      </w:r>
      <w:r w:rsidR="003A387C">
        <w:rPr>
          <w:lang w:val="en-US"/>
        </w:rPr>
        <w:t xml:space="preserve">from September </w:t>
      </w:r>
      <w:r w:rsidR="00872516">
        <w:rPr>
          <w:lang w:val="en-US"/>
        </w:rPr>
        <w:t xml:space="preserve">quarter </w:t>
      </w:r>
      <w:r w:rsidR="003A387C">
        <w:rPr>
          <w:lang w:val="en-US"/>
        </w:rPr>
        <w:t xml:space="preserve">2023 to September </w:t>
      </w:r>
      <w:r w:rsidR="00872516">
        <w:rPr>
          <w:lang w:val="en-US"/>
        </w:rPr>
        <w:t xml:space="preserve">quarter </w:t>
      </w:r>
      <w:r w:rsidR="003A387C">
        <w:rPr>
          <w:lang w:val="en-US"/>
        </w:rPr>
        <w:t xml:space="preserve">2024 </w:t>
      </w:r>
      <w:r w:rsidR="006863BE">
        <w:rPr>
          <w:lang w:val="en-US"/>
        </w:rPr>
        <w:t>were:</w:t>
      </w:r>
    </w:p>
    <w:p w14:paraId="7325DA6D" w14:textId="138ED9A2" w:rsidR="006863BE" w:rsidRDefault="006863BE" w:rsidP="00FC3417">
      <w:pPr>
        <w:pStyle w:val="BulletList"/>
        <w:rPr>
          <w:lang w:val="en-US"/>
        </w:rPr>
      </w:pPr>
      <w:r>
        <w:rPr>
          <w:lang w:val="en-US"/>
        </w:rPr>
        <w:t>Education and training</w:t>
      </w:r>
      <w:r w:rsidR="002D544B">
        <w:rPr>
          <w:lang w:val="en-US"/>
        </w:rPr>
        <w:t xml:space="preserve"> (additional 16,800 jobs, up 46%)</w:t>
      </w:r>
    </w:p>
    <w:p w14:paraId="4ED10C43" w14:textId="09EF5AB4" w:rsidR="002D544B" w:rsidRDefault="006863BE" w:rsidP="00FC3417">
      <w:pPr>
        <w:pStyle w:val="BulletList"/>
        <w:rPr>
          <w:lang w:val="en-US"/>
        </w:rPr>
      </w:pPr>
      <w:r>
        <w:rPr>
          <w:lang w:val="en-US"/>
        </w:rPr>
        <w:t>Retail trade</w:t>
      </w:r>
      <w:r w:rsidR="002D544B">
        <w:rPr>
          <w:lang w:val="en-US"/>
        </w:rPr>
        <w:t xml:space="preserve"> (additional 5,300 jobs, up 4</w:t>
      </w:r>
      <w:r w:rsidR="00E85405">
        <w:rPr>
          <w:lang w:val="en-US"/>
        </w:rPr>
        <w:t>.5</w:t>
      </w:r>
      <w:r w:rsidR="002D544B">
        <w:rPr>
          <w:lang w:val="en-US"/>
        </w:rPr>
        <w:t>%)</w:t>
      </w:r>
    </w:p>
    <w:p w14:paraId="04E86556" w14:textId="75D8D762" w:rsidR="006863BE" w:rsidRPr="00E85405" w:rsidRDefault="006863BE" w:rsidP="00FC3417">
      <w:pPr>
        <w:pStyle w:val="BulletList"/>
        <w:rPr>
          <w:lang w:val="en-US"/>
        </w:rPr>
      </w:pPr>
      <w:r w:rsidRPr="00E85405">
        <w:rPr>
          <w:lang w:val="en-US"/>
        </w:rPr>
        <w:t>Travel agency and information centre services</w:t>
      </w:r>
      <w:r w:rsidR="00E85405" w:rsidRPr="00E85405">
        <w:rPr>
          <w:lang w:val="en-US"/>
        </w:rPr>
        <w:t xml:space="preserve"> (additional 1,900 jobs, up 7%)</w:t>
      </w:r>
      <w:r w:rsidR="00F20099" w:rsidRPr="00E85405">
        <w:rPr>
          <w:lang w:val="en-US"/>
        </w:rPr>
        <w:t>.</w:t>
      </w:r>
    </w:p>
    <w:p w14:paraId="435409A3" w14:textId="78A95FE6" w:rsidR="00F20099" w:rsidRDefault="00F20099" w:rsidP="00F20099">
      <w:pPr>
        <w:rPr>
          <w:lang w:val="en-US"/>
        </w:rPr>
      </w:pPr>
      <w:r>
        <w:rPr>
          <w:lang w:val="en-US"/>
        </w:rPr>
        <w:t>Meanwhile, the tourism-related industries with the largest decreases in job numbers over the year were:</w:t>
      </w:r>
    </w:p>
    <w:p w14:paraId="3155E909" w14:textId="76AD41BF" w:rsidR="00F20099" w:rsidRDefault="00F20099" w:rsidP="00FC3417">
      <w:pPr>
        <w:pStyle w:val="BulletList"/>
        <w:rPr>
          <w:lang w:val="en-US"/>
        </w:rPr>
      </w:pPr>
      <w:r>
        <w:rPr>
          <w:lang w:val="en-US"/>
        </w:rPr>
        <w:t>Caf</w:t>
      </w:r>
      <w:r w:rsidR="00A40239">
        <w:rPr>
          <w:lang w:val="en-US"/>
        </w:rPr>
        <w:t>é</w:t>
      </w:r>
      <w:r>
        <w:rPr>
          <w:lang w:val="en-US"/>
        </w:rPr>
        <w:t xml:space="preserve">s, </w:t>
      </w:r>
      <w:proofErr w:type="gramStart"/>
      <w:r>
        <w:rPr>
          <w:lang w:val="en-US"/>
        </w:rPr>
        <w:t>restaurants</w:t>
      </w:r>
      <w:proofErr w:type="gramEnd"/>
      <w:r>
        <w:rPr>
          <w:lang w:val="en-US"/>
        </w:rPr>
        <w:t xml:space="preserve"> and takeaway food services</w:t>
      </w:r>
      <w:r w:rsidR="004A3254">
        <w:rPr>
          <w:lang w:val="en-US"/>
        </w:rPr>
        <w:t xml:space="preserve"> (decrease of 31,600 jobs, -1</w:t>
      </w:r>
      <w:r w:rsidR="0031318A">
        <w:rPr>
          <w:lang w:val="en-US"/>
        </w:rPr>
        <w:t>4</w:t>
      </w:r>
      <w:r w:rsidR="004A3254">
        <w:rPr>
          <w:lang w:val="en-US"/>
        </w:rPr>
        <w:t>%)</w:t>
      </w:r>
    </w:p>
    <w:p w14:paraId="26DAA378" w14:textId="572F12D6" w:rsidR="00F20099" w:rsidRDefault="00F20099" w:rsidP="00FC3417">
      <w:pPr>
        <w:pStyle w:val="BulletList"/>
        <w:rPr>
          <w:lang w:val="en-US"/>
        </w:rPr>
      </w:pPr>
      <w:r>
        <w:rPr>
          <w:lang w:val="en-US"/>
        </w:rPr>
        <w:t xml:space="preserve">Clubs, </w:t>
      </w:r>
      <w:r w:rsidR="00007799">
        <w:rPr>
          <w:lang w:val="en-US"/>
        </w:rPr>
        <w:t xml:space="preserve">pubs, </w:t>
      </w:r>
      <w:proofErr w:type="gramStart"/>
      <w:r w:rsidR="00007799">
        <w:rPr>
          <w:lang w:val="en-US"/>
        </w:rPr>
        <w:t>taverns</w:t>
      </w:r>
      <w:proofErr w:type="gramEnd"/>
      <w:r w:rsidR="00007799">
        <w:rPr>
          <w:lang w:val="en-US"/>
        </w:rPr>
        <w:t xml:space="preserve"> and bars</w:t>
      </w:r>
      <w:r w:rsidR="004A3254">
        <w:rPr>
          <w:lang w:val="en-US"/>
        </w:rPr>
        <w:t xml:space="preserve"> (decrease of </w:t>
      </w:r>
      <w:r w:rsidR="0031318A">
        <w:rPr>
          <w:lang w:val="en-US"/>
        </w:rPr>
        <w:t>6</w:t>
      </w:r>
      <w:r w:rsidR="004A3254">
        <w:rPr>
          <w:lang w:val="en-US"/>
        </w:rPr>
        <w:t>,700 jobs, -1</w:t>
      </w:r>
      <w:r w:rsidR="0031318A">
        <w:rPr>
          <w:lang w:val="en-US"/>
        </w:rPr>
        <w:t>4</w:t>
      </w:r>
      <w:r w:rsidR="004A3254">
        <w:rPr>
          <w:lang w:val="en-US"/>
        </w:rPr>
        <w:t>%)</w:t>
      </w:r>
    </w:p>
    <w:p w14:paraId="7AB57056" w14:textId="71B5CF15" w:rsidR="00007799" w:rsidRDefault="00007799" w:rsidP="00FC3417">
      <w:pPr>
        <w:pStyle w:val="BulletList"/>
        <w:rPr>
          <w:lang w:val="en-US"/>
        </w:rPr>
      </w:pPr>
      <w:r>
        <w:rPr>
          <w:lang w:val="en-US"/>
        </w:rPr>
        <w:t xml:space="preserve">Air, </w:t>
      </w:r>
      <w:proofErr w:type="gramStart"/>
      <w:r>
        <w:rPr>
          <w:lang w:val="en-US"/>
        </w:rPr>
        <w:t>water</w:t>
      </w:r>
      <w:proofErr w:type="gramEnd"/>
      <w:r>
        <w:rPr>
          <w:lang w:val="en-US"/>
        </w:rPr>
        <w:t xml:space="preserve"> and other passenger transport</w:t>
      </w:r>
      <w:r w:rsidR="004A3254">
        <w:rPr>
          <w:lang w:val="en-US"/>
        </w:rPr>
        <w:t xml:space="preserve"> (decrease of 3,</w:t>
      </w:r>
      <w:r w:rsidR="0031318A">
        <w:rPr>
          <w:lang w:val="en-US"/>
        </w:rPr>
        <w:t>0</w:t>
      </w:r>
      <w:r w:rsidR="004A3254">
        <w:rPr>
          <w:lang w:val="en-US"/>
        </w:rPr>
        <w:t>00 jobs, -</w:t>
      </w:r>
      <w:r w:rsidR="009B7FB6">
        <w:rPr>
          <w:lang w:val="en-US"/>
        </w:rPr>
        <w:t>9</w:t>
      </w:r>
      <w:r w:rsidR="004A3254">
        <w:rPr>
          <w:lang w:val="en-US"/>
        </w:rPr>
        <w:t>%)</w:t>
      </w:r>
    </w:p>
    <w:p w14:paraId="0E9F11A7" w14:textId="47DF99BF" w:rsidR="00F20099" w:rsidRPr="001471F1" w:rsidRDefault="001471F1" w:rsidP="00FC3417">
      <w:pPr>
        <w:pStyle w:val="BulletList"/>
        <w:rPr>
          <w:lang w:val="en-US"/>
        </w:rPr>
      </w:pPr>
      <w:r>
        <w:rPr>
          <w:lang w:val="en-US"/>
        </w:rPr>
        <w:t>Cultural services</w:t>
      </w:r>
      <w:r w:rsidR="004A3254">
        <w:rPr>
          <w:lang w:val="en-US"/>
        </w:rPr>
        <w:t xml:space="preserve"> (decrease of </w:t>
      </w:r>
      <w:r w:rsidR="009B7FB6">
        <w:rPr>
          <w:lang w:val="en-US"/>
        </w:rPr>
        <w:t>2,400</w:t>
      </w:r>
      <w:r w:rsidR="004A3254">
        <w:rPr>
          <w:lang w:val="en-US"/>
        </w:rPr>
        <w:t xml:space="preserve"> jobs, -1</w:t>
      </w:r>
      <w:r w:rsidR="009B7FB6">
        <w:rPr>
          <w:lang w:val="en-US"/>
        </w:rPr>
        <w:t>6</w:t>
      </w:r>
      <w:r w:rsidR="004A3254">
        <w:rPr>
          <w:lang w:val="en-US"/>
        </w:rPr>
        <w:t>%)</w:t>
      </w:r>
      <w:r>
        <w:rPr>
          <w:lang w:val="en-US"/>
        </w:rPr>
        <w:t>.</w:t>
      </w:r>
    </w:p>
    <w:p w14:paraId="6A7CC6D0" w14:textId="769FBF85" w:rsidR="00F34FBF" w:rsidRPr="00F34FBF" w:rsidRDefault="00F34FBF" w:rsidP="00183057">
      <w:pPr>
        <w:keepNext/>
        <w:spacing w:before="360" w:line="300" w:lineRule="atLeast"/>
      </w:pPr>
      <w:r>
        <w:rPr>
          <w:b/>
          <w:color w:val="2D1A46"/>
        </w:rPr>
        <w:t>Figure</w:t>
      </w:r>
      <w:r>
        <w:rPr>
          <w:b/>
          <w:color w:val="2D1A46"/>
          <w:spacing w:val="-5"/>
        </w:rPr>
        <w:t xml:space="preserve"> 3</w:t>
      </w:r>
      <w:r>
        <w:rPr>
          <w:b/>
          <w:color w:val="2D1A46"/>
        </w:rPr>
        <w:t>.</w:t>
      </w:r>
      <w:r>
        <w:rPr>
          <w:b/>
          <w:color w:val="2D1A46"/>
          <w:spacing w:val="-5"/>
        </w:rPr>
        <w:t xml:space="preserve"> </w:t>
      </w:r>
      <w:r>
        <w:rPr>
          <w:color w:val="2D1A46"/>
        </w:rPr>
        <w:t>Change in</w:t>
      </w:r>
      <w:r>
        <w:rPr>
          <w:color w:val="2D1A46"/>
          <w:spacing w:val="-5"/>
        </w:rPr>
        <w:t xml:space="preserve"> </w:t>
      </w:r>
      <w:r>
        <w:rPr>
          <w:color w:val="2D1A46"/>
        </w:rPr>
        <w:t>tourism</w:t>
      </w:r>
      <w:r>
        <w:rPr>
          <w:color w:val="2D1A46"/>
          <w:spacing w:val="-3"/>
        </w:rPr>
        <w:t xml:space="preserve"> </w:t>
      </w:r>
      <w:r>
        <w:rPr>
          <w:color w:val="2D1A46"/>
        </w:rPr>
        <w:t>filled</w:t>
      </w:r>
      <w:r>
        <w:rPr>
          <w:color w:val="2D1A46"/>
          <w:spacing w:val="-2"/>
        </w:rPr>
        <w:t xml:space="preserve"> </w:t>
      </w:r>
      <w:r>
        <w:rPr>
          <w:color w:val="2D1A46"/>
        </w:rPr>
        <w:t>jobs, by tourism-related industry</w:t>
      </w:r>
      <w:r w:rsidR="00592FE5">
        <w:rPr>
          <w:color w:val="2D1A46"/>
        </w:rPr>
        <w:t>, over the period from</w:t>
      </w:r>
      <w:r>
        <w:rPr>
          <w:color w:val="2D1A46"/>
          <w:spacing w:val="-5"/>
        </w:rPr>
        <w:t xml:space="preserve"> September</w:t>
      </w:r>
      <w:r>
        <w:rPr>
          <w:color w:val="2D1A46"/>
        </w:rPr>
        <w:t xml:space="preserve"> </w:t>
      </w:r>
      <w:r w:rsidR="00872516">
        <w:rPr>
          <w:color w:val="2D1A46"/>
        </w:rPr>
        <w:t xml:space="preserve">quarter </w:t>
      </w:r>
      <w:r>
        <w:rPr>
          <w:color w:val="2D1A46"/>
        </w:rPr>
        <w:t xml:space="preserve">2023 </w:t>
      </w:r>
      <w:r w:rsidR="00592FE5">
        <w:rPr>
          <w:color w:val="2D1A46"/>
        </w:rPr>
        <w:t>to</w:t>
      </w:r>
      <w:r>
        <w:rPr>
          <w:color w:val="2D1A46"/>
          <w:spacing w:val="-5"/>
        </w:rPr>
        <w:t xml:space="preserve"> </w:t>
      </w:r>
      <w:r>
        <w:rPr>
          <w:color w:val="2D1A46"/>
        </w:rPr>
        <w:t>September</w:t>
      </w:r>
      <w:r>
        <w:rPr>
          <w:color w:val="2D1A46"/>
          <w:spacing w:val="-6"/>
        </w:rPr>
        <w:t xml:space="preserve"> </w:t>
      </w:r>
      <w:r w:rsidR="00872516">
        <w:rPr>
          <w:color w:val="2D1A46"/>
          <w:spacing w:val="-6"/>
        </w:rPr>
        <w:t xml:space="preserve">quarter </w:t>
      </w:r>
      <w:r>
        <w:rPr>
          <w:color w:val="2D1A46"/>
          <w:spacing w:val="-2"/>
        </w:rPr>
        <w:t>2024</w:t>
      </w:r>
      <w:r w:rsidR="00592FE5">
        <w:rPr>
          <w:color w:val="2D1A46"/>
          <w:spacing w:val="-2"/>
        </w:rPr>
        <w:t xml:space="preserve"> (i.e. change over the year)</w:t>
      </w:r>
      <w:r>
        <w:rPr>
          <w:color w:val="2D1A46"/>
          <w:spacing w:val="-2"/>
        </w:rPr>
        <w:t>.</w:t>
      </w:r>
    </w:p>
    <w:p w14:paraId="42528DFA" w14:textId="4CBD81CC" w:rsidR="00D37AE5" w:rsidRDefault="009A5C96" w:rsidP="00F34FBF">
      <w:pPr>
        <w:spacing w:line="240" w:lineRule="atLeast"/>
        <w:rPr>
          <w:lang w:val="en-US"/>
        </w:rPr>
      </w:pPr>
      <w:r w:rsidRPr="009A5C96">
        <w:drawing>
          <wp:inline distT="0" distB="0" distL="0" distR="0" wp14:anchorId="600A45DA" wp14:editId="0B7A71EB">
            <wp:extent cx="6315075" cy="3808730"/>
            <wp:effectExtent l="0" t="0" r="9525" b="1270"/>
            <wp:docPr id="504852493" name="Picture 3" descr="Chart shows the change in the number of tourism filled jobs from September quarter 2023 to September quarter 2024 by tourism-related industry. It also shows the change over this period, by tourism-related industry, as a percentage.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852493" name="Picture 3" descr="Chart shows the change in the number of tourism filled jobs from September quarter 2023 to September quarter 2024 by tourism-related industry. It also shows the change over this period, by tourism-related industry, as a percentage. Data sourced from the Australian Bureau of Statistics (ABS) Tourism Satellite Account: quarterly tourism labour statistics."/>
                    <pic:cNvPicPr>
                      <a:picLocks noChangeAspect="1" noChangeArrowheads="1"/>
                    </pic:cNvPicPr>
                  </pic:nvPicPr>
                  <pic:blipFill rotWithShape="1">
                    <a:blip r:embed="rId16">
                      <a:extLst>
                        <a:ext uri="{28A0092B-C50C-407E-A947-70E740481C1C}">
                          <a14:useLocalDpi xmlns:a14="http://schemas.microsoft.com/office/drawing/2010/main" val="0"/>
                        </a:ext>
                      </a:extLst>
                    </a:blip>
                    <a:srcRect r="231"/>
                    <a:stretch/>
                  </pic:blipFill>
                  <pic:spPr bwMode="auto">
                    <a:xfrm>
                      <a:off x="0" y="0"/>
                      <a:ext cx="6315075" cy="3808730"/>
                    </a:xfrm>
                    <a:prstGeom prst="rect">
                      <a:avLst/>
                    </a:prstGeom>
                    <a:noFill/>
                    <a:ln>
                      <a:noFill/>
                    </a:ln>
                    <a:extLst>
                      <a:ext uri="{53640926-AAD7-44D8-BBD7-CCE9431645EC}">
                        <a14:shadowObscured xmlns:a14="http://schemas.microsoft.com/office/drawing/2010/main"/>
                      </a:ext>
                    </a:extLst>
                  </pic:spPr>
                </pic:pic>
              </a:graphicData>
            </a:graphic>
          </wp:inline>
        </w:drawing>
      </w:r>
    </w:p>
    <w:p w14:paraId="22ACF240" w14:textId="77777777" w:rsidR="00643856" w:rsidRDefault="00643856">
      <w:pPr>
        <w:spacing w:before="0" w:after="160" w:line="259" w:lineRule="auto"/>
        <w:rPr>
          <w:lang w:val="en-US"/>
        </w:rPr>
      </w:pPr>
      <w:r>
        <w:rPr>
          <w:lang w:val="en-US"/>
        </w:rPr>
        <w:br w:type="page"/>
      </w:r>
    </w:p>
    <w:p w14:paraId="56B28ACB" w14:textId="1A613AF4" w:rsidR="00D92D81" w:rsidRDefault="00D92D81" w:rsidP="00D92D81">
      <w:pPr>
        <w:rPr>
          <w:lang w:val="en-US"/>
        </w:rPr>
      </w:pPr>
      <w:r>
        <w:rPr>
          <w:lang w:val="en-US"/>
        </w:rPr>
        <w:lastRenderedPageBreak/>
        <w:t xml:space="preserve">Data now </w:t>
      </w:r>
      <w:r w:rsidR="00F36410">
        <w:rPr>
          <w:lang w:val="en-US"/>
        </w:rPr>
        <w:t>states</w:t>
      </w:r>
      <w:r>
        <w:rPr>
          <w:lang w:val="en-US"/>
        </w:rPr>
        <w:t xml:space="preserve"> that </w:t>
      </w:r>
      <w:r w:rsidR="006908D4">
        <w:rPr>
          <w:lang w:val="en-US"/>
        </w:rPr>
        <w:t>most</w:t>
      </w:r>
      <w:r>
        <w:rPr>
          <w:lang w:val="en-US"/>
        </w:rPr>
        <w:t xml:space="preserve"> tourism-related industries have returned to around, or surpassed, their pre-pandemic number of filled jobs</w:t>
      </w:r>
      <w:r w:rsidR="00486BE2">
        <w:rPr>
          <w:lang w:val="en-US"/>
        </w:rPr>
        <w:t xml:space="preserve"> (Figure 4)</w:t>
      </w:r>
      <w:r>
        <w:rPr>
          <w:lang w:val="en-US"/>
        </w:rPr>
        <w:t>. The tourism-related industries with the largest remaining deficit in jobs compared to their pre-pandemic peak as at the September quarter 2024 were:</w:t>
      </w:r>
    </w:p>
    <w:p w14:paraId="03C1FDFB" w14:textId="75EBF1AE" w:rsidR="00D92D81" w:rsidRDefault="00D92D81" w:rsidP="00FC3417">
      <w:pPr>
        <w:pStyle w:val="BulletList"/>
        <w:rPr>
          <w:lang w:val="en-US"/>
        </w:rPr>
      </w:pPr>
      <w:r>
        <w:rPr>
          <w:lang w:val="en-US"/>
        </w:rPr>
        <w:t xml:space="preserve">Air, </w:t>
      </w:r>
      <w:proofErr w:type="gramStart"/>
      <w:r>
        <w:rPr>
          <w:lang w:val="en-US"/>
        </w:rPr>
        <w:t>water</w:t>
      </w:r>
      <w:proofErr w:type="gramEnd"/>
      <w:r>
        <w:rPr>
          <w:lang w:val="en-US"/>
        </w:rPr>
        <w:t xml:space="preserve"> and other passenger transport</w:t>
      </w:r>
      <w:r w:rsidR="00A2616D">
        <w:rPr>
          <w:lang w:val="en-US"/>
        </w:rPr>
        <w:t xml:space="preserve"> (12,800 fewer jobs, </w:t>
      </w:r>
      <w:r w:rsidR="00682CB5">
        <w:rPr>
          <w:lang w:val="en-US"/>
        </w:rPr>
        <w:t>-29%)</w:t>
      </w:r>
    </w:p>
    <w:p w14:paraId="7A8C8D7A" w14:textId="4341E4DB" w:rsidR="00D92D81" w:rsidRDefault="00D92D81" w:rsidP="00FC3417">
      <w:pPr>
        <w:pStyle w:val="BulletList"/>
        <w:rPr>
          <w:lang w:val="en-US"/>
        </w:rPr>
      </w:pPr>
      <w:r>
        <w:rPr>
          <w:lang w:val="en-US"/>
        </w:rPr>
        <w:t>Education and training</w:t>
      </w:r>
      <w:r w:rsidR="00682CB5">
        <w:rPr>
          <w:lang w:val="en-US"/>
        </w:rPr>
        <w:t xml:space="preserve"> (4,300 fewer jobs, -7%)</w:t>
      </w:r>
    </w:p>
    <w:p w14:paraId="49B6F1BA" w14:textId="58ED816E" w:rsidR="00D92D81" w:rsidRPr="00D92D81" w:rsidRDefault="00D92D81" w:rsidP="00FC3417">
      <w:pPr>
        <w:pStyle w:val="BulletList"/>
        <w:rPr>
          <w:lang w:val="en-US"/>
        </w:rPr>
      </w:pPr>
      <w:r>
        <w:rPr>
          <w:lang w:val="en-US"/>
        </w:rPr>
        <w:t xml:space="preserve">Clubs, pubs, </w:t>
      </w:r>
      <w:proofErr w:type="gramStart"/>
      <w:r>
        <w:rPr>
          <w:lang w:val="en-US"/>
        </w:rPr>
        <w:t>taverns</w:t>
      </w:r>
      <w:proofErr w:type="gramEnd"/>
      <w:r>
        <w:rPr>
          <w:lang w:val="en-US"/>
        </w:rPr>
        <w:t xml:space="preserve"> and bars</w:t>
      </w:r>
      <w:r w:rsidR="00682CB5">
        <w:rPr>
          <w:lang w:val="en-US"/>
        </w:rPr>
        <w:t xml:space="preserve"> (1,</w:t>
      </w:r>
      <w:r w:rsidR="00B72DCA">
        <w:rPr>
          <w:lang w:val="en-US"/>
        </w:rPr>
        <w:t>3</w:t>
      </w:r>
      <w:r w:rsidR="00682CB5">
        <w:rPr>
          <w:lang w:val="en-US"/>
        </w:rPr>
        <w:t>00 fewer jobs, -2</w:t>
      </w:r>
      <w:r w:rsidR="00B72DCA">
        <w:rPr>
          <w:lang w:val="en-US"/>
        </w:rPr>
        <w:t>.</w:t>
      </w:r>
      <w:r w:rsidR="00682CB5">
        <w:rPr>
          <w:lang w:val="en-US"/>
        </w:rPr>
        <w:t>9%)</w:t>
      </w:r>
      <w:r w:rsidR="00486BE2">
        <w:rPr>
          <w:lang w:val="en-US"/>
        </w:rPr>
        <w:t>.</w:t>
      </w:r>
    </w:p>
    <w:p w14:paraId="39AE8221" w14:textId="54C56060" w:rsidR="00074211" w:rsidRDefault="00074211" w:rsidP="00183057">
      <w:pPr>
        <w:keepNext/>
        <w:spacing w:before="360" w:line="300" w:lineRule="atLeast"/>
      </w:pPr>
      <w:r>
        <w:rPr>
          <w:b/>
          <w:color w:val="2D1A46"/>
        </w:rPr>
        <w:t>Figure</w:t>
      </w:r>
      <w:r>
        <w:rPr>
          <w:b/>
          <w:color w:val="2D1A46"/>
          <w:spacing w:val="-5"/>
        </w:rPr>
        <w:t xml:space="preserve"> </w:t>
      </w:r>
      <w:r w:rsidR="00F34FBF">
        <w:rPr>
          <w:b/>
          <w:color w:val="2D1A46"/>
          <w:spacing w:val="-5"/>
        </w:rPr>
        <w:t>4</w:t>
      </w:r>
      <w:r>
        <w:rPr>
          <w:b/>
          <w:color w:val="2D1A46"/>
        </w:rPr>
        <w:t>.</w:t>
      </w:r>
      <w:r>
        <w:rPr>
          <w:b/>
          <w:color w:val="2D1A46"/>
          <w:spacing w:val="-5"/>
        </w:rPr>
        <w:t xml:space="preserve"> </w:t>
      </w:r>
      <w:r w:rsidR="00957767">
        <w:rPr>
          <w:color w:val="2D1A46"/>
        </w:rPr>
        <w:t>Change in</w:t>
      </w:r>
      <w:r>
        <w:rPr>
          <w:color w:val="2D1A46"/>
          <w:spacing w:val="-5"/>
        </w:rPr>
        <w:t xml:space="preserve"> </w:t>
      </w:r>
      <w:r>
        <w:rPr>
          <w:color w:val="2D1A46"/>
        </w:rPr>
        <w:t>tourism</w:t>
      </w:r>
      <w:r>
        <w:rPr>
          <w:color w:val="2D1A46"/>
          <w:spacing w:val="-3"/>
        </w:rPr>
        <w:t xml:space="preserve"> </w:t>
      </w:r>
      <w:r>
        <w:rPr>
          <w:color w:val="2D1A46"/>
        </w:rPr>
        <w:t>filled</w:t>
      </w:r>
      <w:r>
        <w:rPr>
          <w:color w:val="2D1A46"/>
          <w:spacing w:val="-2"/>
        </w:rPr>
        <w:t xml:space="preserve"> </w:t>
      </w:r>
      <w:r>
        <w:rPr>
          <w:color w:val="2D1A46"/>
        </w:rPr>
        <w:t>jobs,</w:t>
      </w:r>
      <w:r w:rsidR="00BC4CEF">
        <w:rPr>
          <w:color w:val="2D1A46"/>
        </w:rPr>
        <w:t xml:space="preserve"> by tourism-related industry</w:t>
      </w:r>
      <w:r w:rsidR="00592FE5">
        <w:rPr>
          <w:color w:val="2D1A46"/>
        </w:rPr>
        <w:t>, over the period from</w:t>
      </w:r>
      <w:r>
        <w:rPr>
          <w:color w:val="2D1A46"/>
          <w:spacing w:val="-5"/>
        </w:rPr>
        <w:t xml:space="preserve"> </w:t>
      </w:r>
      <w:r w:rsidR="00BC4CEF">
        <w:rPr>
          <w:color w:val="2D1A46"/>
          <w:spacing w:val="-5"/>
        </w:rPr>
        <w:t>December</w:t>
      </w:r>
      <w:r>
        <w:rPr>
          <w:color w:val="2D1A46"/>
        </w:rPr>
        <w:t xml:space="preserve"> </w:t>
      </w:r>
      <w:r w:rsidR="00872516">
        <w:rPr>
          <w:color w:val="2D1A46"/>
        </w:rPr>
        <w:t xml:space="preserve">quarter </w:t>
      </w:r>
      <w:r>
        <w:rPr>
          <w:color w:val="2D1A46"/>
        </w:rPr>
        <w:t>201</w:t>
      </w:r>
      <w:r w:rsidR="00BC4CEF">
        <w:rPr>
          <w:color w:val="2D1A46"/>
        </w:rPr>
        <w:t xml:space="preserve">9 </w:t>
      </w:r>
      <w:r w:rsidR="00592FE5">
        <w:rPr>
          <w:color w:val="2D1A46"/>
        </w:rPr>
        <w:t>to</w:t>
      </w:r>
      <w:r>
        <w:rPr>
          <w:color w:val="2D1A46"/>
          <w:spacing w:val="-5"/>
        </w:rPr>
        <w:t xml:space="preserve"> </w:t>
      </w:r>
      <w:r>
        <w:rPr>
          <w:color w:val="2D1A46"/>
        </w:rPr>
        <w:t>September</w:t>
      </w:r>
      <w:r>
        <w:rPr>
          <w:color w:val="2D1A46"/>
          <w:spacing w:val="-6"/>
        </w:rPr>
        <w:t xml:space="preserve"> </w:t>
      </w:r>
      <w:r w:rsidR="00872516">
        <w:rPr>
          <w:color w:val="2D1A46"/>
          <w:spacing w:val="-6"/>
        </w:rPr>
        <w:t xml:space="preserve">quarter </w:t>
      </w:r>
      <w:r>
        <w:rPr>
          <w:color w:val="2D1A46"/>
          <w:spacing w:val="-2"/>
        </w:rPr>
        <w:t>202</w:t>
      </w:r>
      <w:r w:rsidR="001B70D8">
        <w:rPr>
          <w:color w:val="2D1A46"/>
          <w:spacing w:val="-2"/>
        </w:rPr>
        <w:t>4</w:t>
      </w:r>
      <w:r w:rsidR="00592FE5">
        <w:rPr>
          <w:color w:val="2D1A46"/>
          <w:spacing w:val="-2"/>
        </w:rPr>
        <w:t xml:space="preserve"> (i.e. change from pre-pandemic peak)</w:t>
      </w:r>
      <w:r>
        <w:rPr>
          <w:color w:val="2D1A46"/>
          <w:spacing w:val="-2"/>
        </w:rPr>
        <w:t>.</w:t>
      </w:r>
    </w:p>
    <w:p w14:paraId="59EB79DA" w14:textId="4B6BA918" w:rsidR="00074211" w:rsidRDefault="00E054C9" w:rsidP="0022122C">
      <w:pPr>
        <w:spacing w:after="0" w:line="240" w:lineRule="atLeast"/>
      </w:pPr>
      <w:r w:rsidRPr="00E054C9">
        <w:drawing>
          <wp:inline distT="0" distB="0" distL="0" distR="0" wp14:anchorId="506B40D5" wp14:editId="2521F7FF">
            <wp:extent cx="6329680" cy="3813175"/>
            <wp:effectExtent l="0" t="0" r="0" b="0"/>
            <wp:docPr id="1334881460" name="Picture 6" descr="Chart shows the change in the number of tourism filled jobs from December quarter 2019 to September quarter 2024 by tourism-related industry. It also shows the change over this period, by tourism-related industry, as a percentage.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881460" name="Picture 6" descr="Chart shows the change in the number of tourism filled jobs from December quarter 2019 to September quarter 2024 by tourism-related industry. It also shows the change over this period, by tourism-related industry, as a percentage. Data sourced from the Australian Bureau of Statistics (ABS) Tourism Satellite Account: quarterly tourism labour statistic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9680" cy="3813175"/>
                    </a:xfrm>
                    <a:prstGeom prst="rect">
                      <a:avLst/>
                    </a:prstGeom>
                    <a:noFill/>
                    <a:ln>
                      <a:noFill/>
                    </a:ln>
                  </pic:spPr>
                </pic:pic>
              </a:graphicData>
            </a:graphic>
          </wp:inline>
        </w:drawing>
      </w:r>
    </w:p>
    <w:p w14:paraId="00310CFF" w14:textId="7CFFEB15" w:rsidR="00D50ABE" w:rsidRDefault="00FD1A08" w:rsidP="0022122C">
      <w:pPr>
        <w:pStyle w:val="Heading3"/>
        <w:spacing w:before="360"/>
      </w:pPr>
      <w:r>
        <w:t>Tourism j</w:t>
      </w:r>
      <w:r w:rsidR="00D50ABE">
        <w:t>ob characteristics</w:t>
      </w:r>
    </w:p>
    <w:p w14:paraId="4E9981FF" w14:textId="524DA3A3" w:rsidR="00B66C53" w:rsidRPr="00B66C53" w:rsidRDefault="00B66C53" w:rsidP="00B66C53">
      <w:pPr>
        <w:pStyle w:val="Heading4"/>
      </w:pPr>
      <w:r>
        <w:t>By male or female</w:t>
      </w:r>
      <w:r w:rsidR="004D2A6E">
        <w:t xml:space="preserve"> job</w:t>
      </w:r>
      <w:r>
        <w:t xml:space="preserve"> (</w:t>
      </w:r>
      <w:r w:rsidR="004D2A6E">
        <w:t xml:space="preserve">note: </w:t>
      </w:r>
      <w:r>
        <w:t>terminology</w:t>
      </w:r>
      <w:r w:rsidR="004D2A6E">
        <w:t xml:space="preserve"> comes from ABS data release</w:t>
      </w:r>
      <w:r>
        <w:t>)</w:t>
      </w:r>
    </w:p>
    <w:p w14:paraId="36329FB8" w14:textId="3ED10B83" w:rsidR="00C173F0" w:rsidRDefault="00DD631B" w:rsidP="00FC3417">
      <w:r>
        <w:t xml:space="preserve">In the September quarter 2024, </w:t>
      </w:r>
      <w:r w:rsidR="00625CC3">
        <w:t>there were increases in the number of</w:t>
      </w:r>
      <w:r w:rsidR="00022370">
        <w:t xml:space="preserve"> both </w:t>
      </w:r>
      <w:r w:rsidR="00625CC3">
        <w:t xml:space="preserve">male and female </w:t>
      </w:r>
      <w:r w:rsidR="00022370">
        <w:t xml:space="preserve">filled </w:t>
      </w:r>
      <w:r w:rsidR="00625CC3">
        <w:t>jobs</w:t>
      </w:r>
      <w:r w:rsidR="00592FE5">
        <w:t>, compared with the previous quarter</w:t>
      </w:r>
      <w:r w:rsidR="00625CC3">
        <w:t xml:space="preserve">. </w:t>
      </w:r>
      <w:r w:rsidR="00F87787">
        <w:t xml:space="preserve">Male jobs increased by 9,100 (2.9%) and female jobs increased by </w:t>
      </w:r>
      <w:r w:rsidR="00833692">
        <w:t xml:space="preserve">6,900 (1.9%). </w:t>
      </w:r>
      <w:r w:rsidR="00C173F0">
        <w:t xml:space="preserve">There were 366,300 female jobs in tourism in September 2024 and </w:t>
      </w:r>
      <w:r w:rsidR="00653EF4">
        <w:t xml:space="preserve">325,300 male jobs: </w:t>
      </w:r>
      <w:r w:rsidR="00D43145">
        <w:t>i.e. 53% of tourism jobs were held by females and 47% were held by males (Figure 5).</w:t>
      </w:r>
      <w:r w:rsidR="00653EF4">
        <w:t xml:space="preserve"> </w:t>
      </w:r>
    </w:p>
    <w:p w14:paraId="6F58A04A" w14:textId="196E43FA" w:rsidR="00112A39" w:rsidRDefault="00833692" w:rsidP="00FC3417">
      <w:r>
        <w:t xml:space="preserve">However, over the past year, the number of male jobs has risen while the number of female jobs has declined. </w:t>
      </w:r>
      <w:r w:rsidR="005737E6">
        <w:t>From September 2023 to September 2024, male jobs increased by 7,200 (</w:t>
      </w:r>
      <w:r w:rsidR="00324E2F">
        <w:t>2.3%), while female jobs decreased by 25,700 (-7%).</w:t>
      </w:r>
    </w:p>
    <w:p w14:paraId="5665870B" w14:textId="591C9A2C" w:rsidR="002D3DED" w:rsidRDefault="005C02DA" w:rsidP="002D3DED">
      <w:r w:rsidRPr="00FC3417">
        <w:lastRenderedPageBreak/>
        <w:t xml:space="preserve">Compared to the pre-pandemic peak, the number of male jobs was higher in </w:t>
      </w:r>
      <w:r w:rsidR="000D26B3">
        <w:t xml:space="preserve">the </w:t>
      </w:r>
      <w:r w:rsidRPr="00FC3417">
        <w:t xml:space="preserve">September </w:t>
      </w:r>
      <w:r w:rsidR="000D26B3">
        <w:t xml:space="preserve">quarter </w:t>
      </w:r>
      <w:r w:rsidRPr="00FC3417">
        <w:t xml:space="preserve">2024, while the number of female jobs remained lower than it was in </w:t>
      </w:r>
      <w:r w:rsidR="000D26B3">
        <w:t xml:space="preserve">the </w:t>
      </w:r>
      <w:r w:rsidRPr="00FC3417">
        <w:t>December quarter 2019.</w:t>
      </w:r>
      <w:r w:rsidR="005C1EDA" w:rsidRPr="00FC3417">
        <w:t xml:space="preserve"> </w:t>
      </w:r>
      <w:r w:rsidR="009C6AE4">
        <w:t>In the</w:t>
      </w:r>
      <w:r w:rsidR="005C1EDA" w:rsidRPr="00FC3417">
        <w:t xml:space="preserve"> September </w:t>
      </w:r>
      <w:r w:rsidR="009C6AE4">
        <w:t xml:space="preserve">quarter </w:t>
      </w:r>
      <w:r w:rsidR="005C1EDA" w:rsidRPr="00FC3417">
        <w:t>2024, there were</w:t>
      </w:r>
      <w:r w:rsidR="002D3DED" w:rsidRPr="00FC3417">
        <w:t xml:space="preserve"> </w:t>
      </w:r>
      <w:r w:rsidR="005C1EDA" w:rsidRPr="00FC3417">
        <w:t>21,300 (</w:t>
      </w:r>
      <w:r w:rsidR="002D3DED" w:rsidRPr="00FC3417">
        <w:t>7%) more</w:t>
      </w:r>
      <w:r w:rsidR="005C1EDA" w:rsidRPr="00FC3417">
        <w:t xml:space="preserve"> male jobs</w:t>
      </w:r>
      <w:r w:rsidR="002D3DED" w:rsidRPr="00FC3417">
        <w:t>, but 11,400 (-3%) fewer female jobs.</w:t>
      </w:r>
      <w:r w:rsidR="008C6727" w:rsidRPr="00FC3417">
        <w:t xml:space="preserve"> In the December quarter 2019</w:t>
      </w:r>
      <w:r w:rsidR="00A90276" w:rsidRPr="00FC3417">
        <w:t>, 55.4% of tourism jobs were held by females and 44.6% were</w:t>
      </w:r>
      <w:r w:rsidR="009763B1" w:rsidRPr="00FC3417">
        <w:t xml:space="preserve"> held by males.</w:t>
      </w:r>
      <w:r w:rsidR="00F87FF6" w:rsidRPr="00FC3417">
        <w:t xml:space="preserve"> The </w:t>
      </w:r>
      <w:r w:rsidR="00AD1FF2" w:rsidRPr="00FC3417">
        <w:t xml:space="preserve">strong rise in male job numbers was </w:t>
      </w:r>
      <w:r w:rsidR="00326599" w:rsidRPr="00FC3417">
        <w:t xml:space="preserve">driven by </w:t>
      </w:r>
      <w:r w:rsidR="007B5B74">
        <w:t xml:space="preserve">growth in </w:t>
      </w:r>
      <w:r w:rsidR="00326599" w:rsidRPr="00FC3417">
        <w:t>part-time male jobs</w:t>
      </w:r>
      <w:r w:rsidR="007A5169" w:rsidRPr="00FC3417">
        <w:t>, which have increased by 13% since the December quarter 2019</w:t>
      </w:r>
      <w:r w:rsidR="00A271D6" w:rsidRPr="00FC3417">
        <w:t xml:space="preserve">. Full-time male jobs have increased by 3.2% </w:t>
      </w:r>
      <w:r w:rsidR="00D832C5" w:rsidRPr="00FC3417">
        <w:t>between</w:t>
      </w:r>
      <w:r w:rsidR="00D832C5">
        <w:t xml:space="preserve"> </w:t>
      </w:r>
      <w:r w:rsidR="00444705">
        <w:t xml:space="preserve">the </w:t>
      </w:r>
      <w:r w:rsidR="00D832C5">
        <w:t xml:space="preserve">December </w:t>
      </w:r>
      <w:r w:rsidR="00444705">
        <w:t xml:space="preserve">quarter </w:t>
      </w:r>
      <w:r w:rsidR="00D832C5">
        <w:t xml:space="preserve">2019 and </w:t>
      </w:r>
      <w:r w:rsidR="00444705">
        <w:t xml:space="preserve">the </w:t>
      </w:r>
      <w:r w:rsidR="00D832C5">
        <w:t>September quarter 2024.</w:t>
      </w:r>
    </w:p>
    <w:p w14:paraId="7270825E" w14:textId="556C88F6" w:rsidR="00A81511" w:rsidRDefault="00A81511" w:rsidP="00183057">
      <w:pPr>
        <w:keepNext/>
        <w:spacing w:line="300" w:lineRule="atLeast"/>
      </w:pPr>
      <w:r>
        <w:rPr>
          <w:b/>
          <w:color w:val="2D1A46"/>
        </w:rPr>
        <w:t>Figure</w:t>
      </w:r>
      <w:r>
        <w:rPr>
          <w:b/>
          <w:color w:val="2D1A46"/>
          <w:spacing w:val="-5"/>
        </w:rPr>
        <w:t xml:space="preserve"> 5</w:t>
      </w:r>
      <w:r>
        <w:rPr>
          <w:b/>
          <w:color w:val="2D1A46"/>
        </w:rPr>
        <w:t>.</w:t>
      </w:r>
      <w:r>
        <w:rPr>
          <w:b/>
          <w:color w:val="2D1A46"/>
          <w:spacing w:val="-5"/>
        </w:rPr>
        <w:t xml:space="preserve"> </w:t>
      </w:r>
      <w:r>
        <w:rPr>
          <w:color w:val="2D1A46"/>
        </w:rPr>
        <w:t>Number of</w:t>
      </w:r>
      <w:r>
        <w:rPr>
          <w:color w:val="2D1A46"/>
          <w:spacing w:val="-5"/>
        </w:rPr>
        <w:t xml:space="preserve"> </w:t>
      </w:r>
      <w:r>
        <w:rPr>
          <w:color w:val="2D1A46"/>
        </w:rPr>
        <w:t>tourism</w:t>
      </w:r>
      <w:r>
        <w:rPr>
          <w:color w:val="2D1A46"/>
          <w:spacing w:val="-3"/>
        </w:rPr>
        <w:t xml:space="preserve"> </w:t>
      </w:r>
      <w:r>
        <w:rPr>
          <w:color w:val="2D1A46"/>
        </w:rPr>
        <w:t>filled</w:t>
      </w:r>
      <w:r>
        <w:rPr>
          <w:color w:val="2D1A46"/>
          <w:spacing w:val="-2"/>
        </w:rPr>
        <w:t xml:space="preserve"> </w:t>
      </w:r>
      <w:r>
        <w:rPr>
          <w:color w:val="2D1A46"/>
        </w:rPr>
        <w:t xml:space="preserve">jobs held by males </w:t>
      </w:r>
      <w:r w:rsidR="003D37BE">
        <w:rPr>
          <w:color w:val="2D1A46"/>
        </w:rPr>
        <w:t>and</w:t>
      </w:r>
      <w:r>
        <w:rPr>
          <w:color w:val="2D1A46"/>
        </w:rPr>
        <w:t xml:space="preserve"> females.</w:t>
      </w:r>
      <w:r>
        <w:rPr>
          <w:color w:val="2D1A46"/>
          <w:spacing w:val="-5"/>
        </w:rPr>
        <w:t xml:space="preserve"> March quarter 2017 to</w:t>
      </w:r>
      <w:r>
        <w:rPr>
          <w:color w:val="2D1A46"/>
        </w:rPr>
        <w:t xml:space="preserve"> September</w:t>
      </w:r>
      <w:r>
        <w:rPr>
          <w:color w:val="2D1A46"/>
          <w:spacing w:val="-6"/>
        </w:rPr>
        <w:t xml:space="preserve"> quarter </w:t>
      </w:r>
      <w:r>
        <w:rPr>
          <w:color w:val="2D1A46"/>
          <w:spacing w:val="-2"/>
        </w:rPr>
        <w:t>2024.</w:t>
      </w:r>
    </w:p>
    <w:p w14:paraId="18021CB9" w14:textId="79C23D8D" w:rsidR="005A6FFB" w:rsidRDefault="00D00A17" w:rsidP="007E4633">
      <w:pPr>
        <w:spacing w:line="240" w:lineRule="atLeast"/>
        <w:jc w:val="center"/>
      </w:pPr>
      <w:r w:rsidRPr="00D00A17">
        <w:drawing>
          <wp:inline distT="0" distB="0" distL="0" distR="0" wp14:anchorId="325C1FEA" wp14:editId="26B78C89">
            <wp:extent cx="5932800" cy="3607200"/>
            <wp:effectExtent l="0" t="0" r="0" b="0"/>
            <wp:docPr id="312056551" name="Picture 7" descr="Chart shows the number of tourism filled jobs held by males and females from March 2017 to September 2024 .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56551" name="Picture 7" descr="Chart shows the number of tourism filled jobs held by males and females from March 2017 to September 2024 . Data sourced from the Australian Bureau of Statistics (ABS) Tourism Satellite Account: quarterly tourism labour statistics."/>
                    <pic:cNvPicPr>
                      <a:picLocks noChangeAspect="1" noChangeArrowheads="1"/>
                    </pic:cNvPicPr>
                  </pic:nvPicPr>
                  <pic:blipFill rotWithShape="1">
                    <a:blip r:embed="rId18">
                      <a:extLst>
                        <a:ext uri="{28A0092B-C50C-407E-A947-70E740481C1C}">
                          <a14:useLocalDpi xmlns:a14="http://schemas.microsoft.com/office/drawing/2010/main" val="0"/>
                        </a:ext>
                      </a:extLst>
                    </a:blip>
                    <a:srcRect t="1223"/>
                    <a:stretch/>
                  </pic:blipFill>
                  <pic:spPr bwMode="auto">
                    <a:xfrm>
                      <a:off x="0" y="0"/>
                      <a:ext cx="5932800" cy="3607200"/>
                    </a:xfrm>
                    <a:prstGeom prst="rect">
                      <a:avLst/>
                    </a:prstGeom>
                    <a:noFill/>
                    <a:ln>
                      <a:noFill/>
                    </a:ln>
                    <a:extLst>
                      <a:ext uri="{53640926-AAD7-44D8-BBD7-CCE9431645EC}">
                        <a14:shadowObscured xmlns:a14="http://schemas.microsoft.com/office/drawing/2010/main"/>
                      </a:ext>
                    </a:extLst>
                  </pic:spPr>
                </pic:pic>
              </a:graphicData>
            </a:graphic>
          </wp:inline>
        </w:drawing>
      </w:r>
    </w:p>
    <w:p w14:paraId="3B8E4105" w14:textId="165DA0F7" w:rsidR="004D2A6E" w:rsidRPr="00B66C53" w:rsidRDefault="004D2A6E" w:rsidP="004D2A6E">
      <w:pPr>
        <w:pStyle w:val="Heading4"/>
      </w:pPr>
      <w:r>
        <w:t>By main job or secondary job</w:t>
      </w:r>
    </w:p>
    <w:p w14:paraId="6E8574FB" w14:textId="5D15782E" w:rsidR="001C1EFD" w:rsidRDefault="00444705" w:rsidP="00FC3417">
      <w:r>
        <w:t>In the</w:t>
      </w:r>
      <w:r w:rsidR="00BC72AF">
        <w:t xml:space="preserve"> September </w:t>
      </w:r>
      <w:r>
        <w:t xml:space="preserve">quarter </w:t>
      </w:r>
      <w:r w:rsidR="00BC72AF">
        <w:t>2024, t</w:t>
      </w:r>
      <w:r w:rsidR="00A353A6">
        <w:t xml:space="preserve">he </w:t>
      </w:r>
      <w:r w:rsidR="00037D0A">
        <w:t>number</w:t>
      </w:r>
      <w:r w:rsidR="00A353A6">
        <w:t xml:space="preserve"> of secondary jobs in </w:t>
      </w:r>
      <w:r w:rsidR="00037D0A">
        <w:t xml:space="preserve">tourism </w:t>
      </w:r>
      <w:r w:rsidR="00BC72AF">
        <w:t xml:space="preserve">had </w:t>
      </w:r>
      <w:r w:rsidR="00037D0A">
        <w:t xml:space="preserve">increased by: </w:t>
      </w:r>
    </w:p>
    <w:p w14:paraId="55584845" w14:textId="3FEB537E" w:rsidR="00A9696F" w:rsidRDefault="00A9696F" w:rsidP="00FC3417">
      <w:pPr>
        <w:pStyle w:val="BulletList"/>
      </w:pPr>
      <w:r>
        <w:t>5,000 (</w:t>
      </w:r>
      <w:r w:rsidR="00D70841">
        <w:t>9%) compared with the previous quarter</w:t>
      </w:r>
      <w:r w:rsidR="00BC72AF">
        <w:t xml:space="preserve"> (June 2024)</w:t>
      </w:r>
    </w:p>
    <w:p w14:paraId="3CBD038F" w14:textId="049976CF" w:rsidR="00D70841" w:rsidRDefault="00D70841" w:rsidP="00FC3417">
      <w:pPr>
        <w:pStyle w:val="BulletList"/>
      </w:pPr>
      <w:r>
        <w:t>3,000 (</w:t>
      </w:r>
      <w:r w:rsidR="00E95D92">
        <w:t>5%) compared with a year ago</w:t>
      </w:r>
      <w:r w:rsidR="00BC72AF">
        <w:t xml:space="preserve"> (September 2023)</w:t>
      </w:r>
    </w:p>
    <w:p w14:paraId="11DCA187" w14:textId="2B825954" w:rsidR="00E95D92" w:rsidRDefault="00E95D92" w:rsidP="00FC3417">
      <w:pPr>
        <w:pStyle w:val="BulletList"/>
      </w:pPr>
      <w:r>
        <w:t>7,500 (1</w:t>
      </w:r>
      <w:r w:rsidR="00CB3D03">
        <w:t>4</w:t>
      </w:r>
      <w:r>
        <w:t xml:space="preserve">%) </w:t>
      </w:r>
      <w:r w:rsidR="00CB3D03">
        <w:t xml:space="preserve">compared with the </w:t>
      </w:r>
      <w:r w:rsidR="00BC72AF">
        <w:t>pre-pandemic peak (</w:t>
      </w:r>
      <w:r w:rsidR="00CB3D03">
        <w:t>December 2019</w:t>
      </w:r>
      <w:r w:rsidR="00BC72AF">
        <w:t>)</w:t>
      </w:r>
      <w:r w:rsidR="00CB3D03">
        <w:t>.</w:t>
      </w:r>
    </w:p>
    <w:p w14:paraId="5997A8AF" w14:textId="6E2FE050" w:rsidR="00CB3D03" w:rsidRDefault="00CB3D03" w:rsidP="00FC3417">
      <w:r>
        <w:t xml:space="preserve">As a result, the </w:t>
      </w:r>
      <w:r w:rsidR="001958B3">
        <w:t>share of secondary jobs in tourism has been trending higher</w:t>
      </w:r>
      <w:r w:rsidR="00BC72AF">
        <w:t>,</w:t>
      </w:r>
      <w:r w:rsidR="001958B3">
        <w:t xml:space="preserve"> and </w:t>
      </w:r>
      <w:r w:rsidR="00BC72AF">
        <w:t xml:space="preserve">it </w:t>
      </w:r>
      <w:r w:rsidR="001958B3">
        <w:t xml:space="preserve">was </w:t>
      </w:r>
      <w:r w:rsidR="007F634B">
        <w:t>8.9% in the September quarter 2024 (Figure 6).</w:t>
      </w:r>
      <w:r w:rsidR="00B14F03">
        <w:t xml:space="preserve"> The secondary job share is higher for tourism than for the economy as a whole</w:t>
      </w:r>
      <w:r w:rsidR="003A2477">
        <w:t>. The secondary job share for the economy as a whole</w:t>
      </w:r>
      <w:r w:rsidR="00B12034">
        <w:t xml:space="preserve"> was 7.0% in </w:t>
      </w:r>
      <w:r w:rsidR="005B10D1">
        <w:t xml:space="preserve">the </w:t>
      </w:r>
      <w:r w:rsidR="00B12034">
        <w:t xml:space="preserve">September </w:t>
      </w:r>
      <w:r w:rsidR="005B10D1">
        <w:t xml:space="preserve">quarter </w:t>
      </w:r>
      <w:r w:rsidR="00934FD8">
        <w:t>2024 and</w:t>
      </w:r>
      <w:r w:rsidR="003A2477">
        <w:t xml:space="preserve"> has also been trending gradually higher </w:t>
      </w:r>
      <w:r w:rsidR="00F93870">
        <w:t>over recent years</w:t>
      </w:r>
      <w:r w:rsidR="00B12034">
        <w:t>.</w:t>
      </w:r>
    </w:p>
    <w:p w14:paraId="22BE8980" w14:textId="103B427C" w:rsidR="004847AD" w:rsidRDefault="004847AD" w:rsidP="00FC3417">
      <w:r>
        <w:t xml:space="preserve">The number of tourism main jobs </w:t>
      </w:r>
      <w:r w:rsidR="0034084D">
        <w:t>increased by 11,200 (1</w:t>
      </w:r>
      <w:r w:rsidR="00311E20">
        <w:t>.8</w:t>
      </w:r>
      <w:r w:rsidR="0034084D">
        <w:t xml:space="preserve">%) in the September quarter </w:t>
      </w:r>
      <w:r w:rsidR="00DD3B5D">
        <w:t>2024 but</w:t>
      </w:r>
      <w:r w:rsidR="0034084D">
        <w:t xml:space="preserve"> declined by </w:t>
      </w:r>
      <w:r w:rsidR="00BE60B5">
        <w:t xml:space="preserve">21,400 (-3.3%) over the previous year. The number of tourism main jobs was 2,600 (0.4%) higher in </w:t>
      </w:r>
      <w:r w:rsidR="00934FD8">
        <w:t xml:space="preserve">the </w:t>
      </w:r>
      <w:r w:rsidR="00BE60B5">
        <w:t xml:space="preserve">September </w:t>
      </w:r>
      <w:r w:rsidR="00934FD8">
        <w:t xml:space="preserve">quarter </w:t>
      </w:r>
      <w:r w:rsidR="00BE60B5">
        <w:t xml:space="preserve">2024 than it was in </w:t>
      </w:r>
      <w:r w:rsidR="00934FD8">
        <w:t xml:space="preserve">the </w:t>
      </w:r>
      <w:r w:rsidR="00BE60B5">
        <w:t>December quarter 2019.</w:t>
      </w:r>
    </w:p>
    <w:p w14:paraId="35EF9D47" w14:textId="17072565" w:rsidR="007F634B" w:rsidRDefault="007F634B" w:rsidP="00F551E6">
      <w:pPr>
        <w:keepNext/>
        <w:spacing w:before="0" w:after="0" w:line="280" w:lineRule="atLeast"/>
      </w:pPr>
      <w:r>
        <w:rPr>
          <w:b/>
          <w:color w:val="2D1A46"/>
        </w:rPr>
        <w:lastRenderedPageBreak/>
        <w:t>Figure</w:t>
      </w:r>
      <w:r>
        <w:rPr>
          <w:b/>
          <w:color w:val="2D1A46"/>
          <w:spacing w:val="-5"/>
        </w:rPr>
        <w:t xml:space="preserve"> 6</w:t>
      </w:r>
      <w:r>
        <w:rPr>
          <w:b/>
          <w:color w:val="2D1A46"/>
        </w:rPr>
        <w:t>.</w:t>
      </w:r>
      <w:r>
        <w:rPr>
          <w:b/>
          <w:color w:val="2D1A46"/>
          <w:spacing w:val="-5"/>
        </w:rPr>
        <w:t xml:space="preserve"> </w:t>
      </w:r>
      <w:r>
        <w:rPr>
          <w:color w:val="2D1A46"/>
        </w:rPr>
        <w:t>Number of</w:t>
      </w:r>
      <w:r>
        <w:rPr>
          <w:color w:val="2D1A46"/>
          <w:spacing w:val="-5"/>
        </w:rPr>
        <w:t xml:space="preserve"> </w:t>
      </w:r>
      <w:r w:rsidR="00BC3F0C">
        <w:rPr>
          <w:color w:val="2D1A46"/>
          <w:spacing w:val="-5"/>
        </w:rPr>
        <w:t xml:space="preserve">tourism </w:t>
      </w:r>
      <w:r w:rsidR="007F2854">
        <w:rPr>
          <w:color w:val="2D1A46"/>
          <w:spacing w:val="-5"/>
        </w:rPr>
        <w:t xml:space="preserve">main jobs and </w:t>
      </w:r>
      <w:r w:rsidR="00BC3F0C">
        <w:rPr>
          <w:color w:val="2D1A46"/>
          <w:spacing w:val="-5"/>
        </w:rPr>
        <w:t xml:space="preserve">tourism </w:t>
      </w:r>
      <w:r w:rsidR="007F2854">
        <w:rPr>
          <w:color w:val="2D1A46"/>
          <w:spacing w:val="-5"/>
        </w:rPr>
        <w:t xml:space="preserve">secondary </w:t>
      </w:r>
      <w:proofErr w:type="gramStart"/>
      <w:r w:rsidR="007F2854">
        <w:rPr>
          <w:color w:val="2D1A46"/>
          <w:spacing w:val="-5"/>
        </w:rPr>
        <w:t>jobs</w:t>
      </w:r>
      <w:r w:rsidR="009474C9">
        <w:rPr>
          <w:color w:val="2D1A46"/>
          <w:spacing w:val="-5"/>
        </w:rPr>
        <w:t>,</w:t>
      </w:r>
      <w:r w:rsidR="007F2854">
        <w:rPr>
          <w:color w:val="2D1A46"/>
          <w:spacing w:val="-5"/>
        </w:rPr>
        <w:t xml:space="preserve"> </w:t>
      </w:r>
      <w:r w:rsidR="00DD3B5D">
        <w:rPr>
          <w:color w:val="2D1A46"/>
          <w:spacing w:val="-5"/>
        </w:rPr>
        <w:t>and</w:t>
      </w:r>
      <w:proofErr w:type="gramEnd"/>
      <w:r w:rsidR="0022122C">
        <w:rPr>
          <w:color w:val="2D1A46"/>
          <w:spacing w:val="-5"/>
        </w:rPr>
        <w:t xml:space="preserve"> s</w:t>
      </w:r>
      <w:r w:rsidR="00C4139F">
        <w:rPr>
          <w:color w:val="2D1A46"/>
          <w:spacing w:val="-2"/>
        </w:rPr>
        <w:t xml:space="preserve">hare </w:t>
      </w:r>
      <w:r w:rsidR="0080013A">
        <w:rPr>
          <w:color w:val="2D1A46"/>
          <w:spacing w:val="-2"/>
        </w:rPr>
        <w:t xml:space="preserve">of </w:t>
      </w:r>
      <w:r w:rsidR="0030769B">
        <w:rPr>
          <w:color w:val="2D1A46"/>
        </w:rPr>
        <w:t>secondary job</w:t>
      </w:r>
      <w:r w:rsidR="00C4139F">
        <w:rPr>
          <w:color w:val="2D1A46"/>
        </w:rPr>
        <w:t xml:space="preserve">s </w:t>
      </w:r>
      <w:r w:rsidR="0080013A">
        <w:rPr>
          <w:color w:val="2D1A46"/>
        </w:rPr>
        <w:t xml:space="preserve">in tourism </w:t>
      </w:r>
      <w:r w:rsidR="00C4139F">
        <w:rPr>
          <w:color w:val="2D1A46"/>
        </w:rPr>
        <w:t xml:space="preserve">and </w:t>
      </w:r>
      <w:r w:rsidR="0080013A">
        <w:rPr>
          <w:color w:val="2D1A46"/>
        </w:rPr>
        <w:t xml:space="preserve">in </w:t>
      </w:r>
      <w:r w:rsidR="007D14DE">
        <w:rPr>
          <w:color w:val="2D1A46"/>
        </w:rPr>
        <w:t xml:space="preserve">the whole </w:t>
      </w:r>
      <w:r w:rsidR="00C4139F">
        <w:rPr>
          <w:color w:val="2D1A46"/>
        </w:rPr>
        <w:t xml:space="preserve">economy </w:t>
      </w:r>
      <w:r w:rsidR="0030769B">
        <w:rPr>
          <w:color w:val="2D1A46"/>
        </w:rPr>
        <w:t>(</w:t>
      </w:r>
      <w:r w:rsidR="00C4139F">
        <w:rPr>
          <w:color w:val="2D1A46"/>
        </w:rPr>
        <w:t>bottom panel</w:t>
      </w:r>
      <w:r w:rsidR="0030769B">
        <w:rPr>
          <w:color w:val="2D1A46"/>
        </w:rPr>
        <w:t>)</w:t>
      </w:r>
      <w:r>
        <w:rPr>
          <w:color w:val="2D1A46"/>
        </w:rPr>
        <w:t>.</w:t>
      </w:r>
      <w:r>
        <w:rPr>
          <w:color w:val="2D1A46"/>
          <w:spacing w:val="-5"/>
        </w:rPr>
        <w:t xml:space="preserve"> </w:t>
      </w:r>
      <w:r w:rsidR="0080013A">
        <w:rPr>
          <w:color w:val="2D1A46"/>
          <w:spacing w:val="-5"/>
        </w:rPr>
        <w:t>March quarter 2017 to September quarter 2024.</w:t>
      </w:r>
    </w:p>
    <w:p w14:paraId="4F2A9FE5" w14:textId="1092D4D5" w:rsidR="00037D0A" w:rsidRPr="005A6FFB" w:rsidRDefault="00D24A28" w:rsidP="00746C5B">
      <w:pPr>
        <w:spacing w:after="0" w:line="240" w:lineRule="atLeast"/>
        <w:jc w:val="center"/>
      </w:pPr>
      <w:r w:rsidRPr="00D24A28">
        <w:drawing>
          <wp:inline distT="0" distB="0" distL="0" distR="0" wp14:anchorId="395B1FC8" wp14:editId="56F019ED">
            <wp:extent cx="6191250" cy="4398645"/>
            <wp:effectExtent l="0" t="0" r="0" b="1905"/>
            <wp:docPr id="841150690" name="Picture 8" descr="Chart shows the number of tourism jobs classified as main jobs or secondary jobs from March 2017 to September 2024. The number of main jobs is signficantly higher than the number of secondary jobs. On the lower panel, the secondary job share of  total filled jobs in tourism and for the economy as a whole are shown. These shares have been trending slightly upwards and the tourism secondary job share is higher than the economy-wide secondary job share .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150690" name="Picture 8" descr="Chart shows the number of tourism jobs classified as main jobs or secondary jobs from March 2017 to September 2024. The number of main jobs is signficantly higher than the number of secondary jobs. On the lower panel, the secondary job share of  total filled jobs in tourism and for the economy as a whole are shown. These shares have been trending slightly upwards and the tourism secondary job share is higher than the economy-wide secondary job share . Data sourced from the Australian Bureau of Statistics (ABS) Tourism Satellite Account: quarterly tourism labour statistic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031" cy="4399200"/>
                    </a:xfrm>
                    <a:prstGeom prst="rect">
                      <a:avLst/>
                    </a:prstGeom>
                    <a:noFill/>
                    <a:ln>
                      <a:noFill/>
                    </a:ln>
                  </pic:spPr>
                </pic:pic>
              </a:graphicData>
            </a:graphic>
          </wp:inline>
        </w:drawing>
      </w:r>
    </w:p>
    <w:p w14:paraId="259FACA9" w14:textId="31011F23" w:rsidR="005F2EB4" w:rsidRPr="00F4590E" w:rsidRDefault="006C01E5" w:rsidP="00A81511">
      <w:pPr>
        <w:pStyle w:val="Heading2"/>
        <w:spacing w:line="240" w:lineRule="atLeast"/>
      </w:pPr>
      <w:r>
        <w:t>Conclusions</w:t>
      </w:r>
    </w:p>
    <w:p w14:paraId="0817D582" w14:textId="294F4337" w:rsidR="009C2BF2" w:rsidRDefault="006C01E5" w:rsidP="00C4789E">
      <w:pPr>
        <w:tabs>
          <w:tab w:val="left" w:pos="6244"/>
        </w:tabs>
      </w:pPr>
      <w:r>
        <w:t xml:space="preserve">Data </w:t>
      </w:r>
      <w:r w:rsidR="00EA5854">
        <w:t>revisions</w:t>
      </w:r>
      <w:r>
        <w:t xml:space="preserve"> </w:t>
      </w:r>
      <w:r w:rsidR="00934FD8">
        <w:t xml:space="preserve">by the ABS </w:t>
      </w:r>
      <w:r>
        <w:t>have been significant</w:t>
      </w:r>
      <w:r w:rsidR="00204591">
        <w:t xml:space="preserve">. The </w:t>
      </w:r>
      <w:r w:rsidR="00AA0D48">
        <w:t>report</w:t>
      </w:r>
      <w:r w:rsidR="00204591">
        <w:t>ed</w:t>
      </w:r>
      <w:r w:rsidR="00AA0D48">
        <w:t xml:space="preserve"> number</w:t>
      </w:r>
      <w:r w:rsidR="00EA5854">
        <w:t xml:space="preserve"> of tourism jobs</w:t>
      </w:r>
      <w:r w:rsidR="00204591">
        <w:t xml:space="preserve"> has changed</w:t>
      </w:r>
      <w:r w:rsidR="00026CD8">
        <w:t>, a</w:t>
      </w:r>
      <w:r w:rsidR="00204591">
        <w:t xml:space="preserve">s has </w:t>
      </w:r>
      <w:r w:rsidR="00B942C5">
        <w:t>its level</w:t>
      </w:r>
      <w:r w:rsidR="00026CD8">
        <w:t xml:space="preserve"> relative to the pre-pandemic level,</w:t>
      </w:r>
      <w:r w:rsidR="00EA5854">
        <w:t xml:space="preserve"> </w:t>
      </w:r>
      <w:r w:rsidR="00B942C5">
        <w:t xml:space="preserve">compared with what </w:t>
      </w:r>
      <w:r w:rsidR="00EA5854">
        <w:t xml:space="preserve">was </w:t>
      </w:r>
      <w:r w:rsidR="00B942C5">
        <w:t>reported in</w:t>
      </w:r>
      <w:r w:rsidR="00EA5854">
        <w:t xml:space="preserve"> </w:t>
      </w:r>
      <w:r w:rsidR="001C2433">
        <w:t>the historical data vintage.</w:t>
      </w:r>
      <w:r w:rsidR="00CF3302">
        <w:t xml:space="preserve"> Current data continues to indicate that there has been little growth in the total number of tourism filled jobs since early 2023. However,</w:t>
      </w:r>
      <w:r w:rsidR="001C2433">
        <w:t xml:space="preserve"> </w:t>
      </w:r>
      <w:r w:rsidR="00CF3302">
        <w:t>d</w:t>
      </w:r>
      <w:r w:rsidR="00EC50F3">
        <w:t xml:space="preserve">ata now show </w:t>
      </w:r>
      <w:r w:rsidR="00B96574">
        <w:t xml:space="preserve">that </w:t>
      </w:r>
      <w:r w:rsidR="003A390B">
        <w:t xml:space="preserve">tourism </w:t>
      </w:r>
      <w:r w:rsidR="00B96574">
        <w:t xml:space="preserve">job </w:t>
      </w:r>
      <w:r w:rsidR="003A390B">
        <w:t xml:space="preserve">numbers have </w:t>
      </w:r>
      <w:r w:rsidR="00144F04">
        <w:t xml:space="preserve">generally </w:t>
      </w:r>
      <w:r w:rsidR="003A390B">
        <w:t>re</w:t>
      </w:r>
      <w:r w:rsidR="00753C59">
        <w:t xml:space="preserve">covered their pandemic-imposed losses. </w:t>
      </w:r>
      <w:r w:rsidR="002A7A06">
        <w:t xml:space="preserve">This is in line with </w:t>
      </w:r>
      <w:r w:rsidR="00182DE1">
        <w:t>measure</w:t>
      </w:r>
      <w:r w:rsidR="009C2BF2">
        <w:t>s</w:t>
      </w:r>
      <w:r w:rsidR="00182DE1">
        <w:t xml:space="preserve"> of </w:t>
      </w:r>
      <w:r w:rsidR="006264C8">
        <w:t>tourism spend</w:t>
      </w:r>
      <w:r w:rsidR="00182DE1">
        <w:t xml:space="preserve"> having already recovered their pre-pandemic levels. </w:t>
      </w:r>
    </w:p>
    <w:p w14:paraId="03895D6B" w14:textId="11E93F98" w:rsidR="00467411" w:rsidRDefault="009C2BF2" w:rsidP="00C4789E">
      <w:pPr>
        <w:tabs>
          <w:tab w:val="left" w:pos="6244"/>
        </w:tabs>
      </w:pPr>
      <w:r>
        <w:t>Nevertheless</w:t>
      </w:r>
      <w:r w:rsidR="00497A14">
        <w:t xml:space="preserve">, there remain some areas where the number of tourism jobs </w:t>
      </w:r>
      <w:r w:rsidR="00036ADE">
        <w:t>are</w:t>
      </w:r>
      <w:r w:rsidR="00497A14">
        <w:t xml:space="preserve"> still below </w:t>
      </w:r>
      <w:r w:rsidR="00196253">
        <w:t xml:space="preserve">their 2019 levels. </w:t>
      </w:r>
      <w:r w:rsidR="00AC6E47">
        <w:t>These include</w:t>
      </w:r>
      <w:r w:rsidR="00196253">
        <w:t xml:space="preserve"> the air, water and other passenger transport sector, the education and training sector and the pubs, clubs, taverns and bars sector. </w:t>
      </w:r>
      <w:r w:rsidR="00144F04">
        <w:t xml:space="preserve">The number of female jobs also remains lower than it was in 2019. </w:t>
      </w:r>
      <w:r w:rsidR="00196253">
        <w:t xml:space="preserve"> </w:t>
      </w:r>
      <w:r w:rsidR="00F1015F">
        <w:t>Some of these sectors have faced additional challenges</w:t>
      </w:r>
      <w:r>
        <w:t xml:space="preserve"> over recent years</w:t>
      </w:r>
      <w:r w:rsidR="00F1015F">
        <w:t>.</w:t>
      </w:r>
      <w:r w:rsidR="00FD234C">
        <w:t xml:space="preserve"> </w:t>
      </w:r>
    </w:p>
    <w:p w14:paraId="3FAAD172" w14:textId="4332F1DA" w:rsidR="00A26A81" w:rsidRDefault="00467411" w:rsidP="00C4789E">
      <w:pPr>
        <w:tabs>
          <w:tab w:val="left" w:pos="6244"/>
        </w:tabs>
      </w:pPr>
      <w:r>
        <w:t>Looking forwards, TRA</w:t>
      </w:r>
      <w:r w:rsidRPr="00F4590E">
        <w:t xml:space="preserve"> expects </w:t>
      </w:r>
      <w:r>
        <w:t>tourism job numbers to trend slightly higher. Demand for domestic travel and t</w:t>
      </w:r>
      <w:r w:rsidRPr="00F4590E">
        <w:t xml:space="preserve">he ongoing recovery in international visitor numbers </w:t>
      </w:r>
      <w:r>
        <w:t>should</w:t>
      </w:r>
      <w:r w:rsidRPr="00F4590E">
        <w:t xml:space="preserve"> support </w:t>
      </w:r>
      <w:r w:rsidR="008B5D99">
        <w:t xml:space="preserve">the growth of </w:t>
      </w:r>
      <w:r w:rsidRPr="00F4590E">
        <w:t>tourism-related employment.</w:t>
      </w:r>
      <w:r w:rsidR="008B5D99">
        <w:t xml:space="preserve"> For more information regarding future trends and forecasts, see</w:t>
      </w:r>
      <w:r w:rsidR="00D140A2">
        <w:t xml:space="preserve"> TRA’s</w:t>
      </w:r>
      <w:r>
        <w:t xml:space="preserve"> </w:t>
      </w:r>
      <w:r w:rsidR="00D140A2">
        <w:t>updated</w:t>
      </w:r>
      <w:r>
        <w:t xml:space="preserve"> forecasts for tourism in Australia for the next </w:t>
      </w:r>
      <w:r w:rsidR="00F53C58">
        <w:t xml:space="preserve">5 years: </w:t>
      </w:r>
      <w:hyperlink r:id="rId20" w:history="1">
        <w:r w:rsidR="00F53C58" w:rsidRPr="00F53C58">
          <w:rPr>
            <w:rStyle w:val="Hyperlink"/>
          </w:rPr>
          <w:t>Tourism forecasts | Tourism Research Australia</w:t>
        </w:r>
      </w:hyperlink>
      <w:r w:rsidR="00F53C58">
        <w:t>.</w:t>
      </w:r>
    </w:p>
    <w:p w14:paraId="5EF16306" w14:textId="77777777" w:rsidR="005F2EB4" w:rsidRPr="00F4590E" w:rsidRDefault="005F2EB4" w:rsidP="00074211">
      <w:pPr>
        <w:pStyle w:val="Heading2"/>
      </w:pPr>
      <w:bookmarkStart w:id="0" w:name="_Ref185406464"/>
      <w:r w:rsidRPr="00F4590E">
        <w:lastRenderedPageBreak/>
        <w:t>Revisions to tourism filled jobs estimates</w:t>
      </w:r>
      <w:bookmarkEnd w:id="0"/>
    </w:p>
    <w:p w14:paraId="7A8820DC" w14:textId="5D825314" w:rsidR="006623D9" w:rsidRDefault="00CC29AA" w:rsidP="00CC29AA">
      <w:pPr>
        <w:tabs>
          <w:tab w:val="left" w:pos="6244"/>
        </w:tabs>
      </w:pPr>
      <w:r w:rsidRPr="00CC29AA">
        <w:t xml:space="preserve">The Australian Bureau of Statistics has undertaken a comprehensive review of the methods and data sources used to compile the </w:t>
      </w:r>
      <w:r>
        <w:t>Tourism Satellite Accounts (</w:t>
      </w:r>
      <w:r w:rsidRPr="00CC29AA">
        <w:t>TSA</w:t>
      </w:r>
      <w:r>
        <w:t>)</w:t>
      </w:r>
      <w:r w:rsidRPr="00CC29AA">
        <w:t xml:space="preserve"> for the 2023–24 release.</w:t>
      </w:r>
      <w:r w:rsidR="006623D9">
        <w:t xml:space="preserve"> See details on the ABS website</w:t>
      </w:r>
      <w:r w:rsidR="007B737B">
        <w:t xml:space="preserve"> (</w:t>
      </w:r>
      <w:hyperlink r:id="rId21" w:history="1">
        <w:r w:rsidR="007B737B" w:rsidRPr="007B737B">
          <w:rPr>
            <w:rStyle w:val="Hyperlink"/>
          </w:rPr>
          <w:t>Tourism Satellite Account methodology, 2023-24 financial year | Australian Bureau of Statistics</w:t>
        </w:r>
      </w:hyperlink>
      <w:r w:rsidR="007B737B">
        <w:t>)</w:t>
      </w:r>
      <w:r w:rsidR="006623D9">
        <w:t>, and implications for the TSA on the TRA website</w:t>
      </w:r>
      <w:r w:rsidR="008875DF">
        <w:t xml:space="preserve"> (</w:t>
      </w:r>
      <w:hyperlink r:id="rId22" w:history="1">
        <w:r w:rsidR="008875DF" w:rsidRPr="008875DF">
          <w:rPr>
            <w:rStyle w:val="Hyperlink"/>
          </w:rPr>
          <w:t>National Tourism Satellite Account | Tourism Research Australia</w:t>
        </w:r>
      </w:hyperlink>
      <w:r w:rsidR="008875DF">
        <w:t>)</w:t>
      </w:r>
      <w:r w:rsidR="006623D9">
        <w:t>.</w:t>
      </w:r>
    </w:p>
    <w:p w14:paraId="7DBF01FE" w14:textId="50738BDF" w:rsidR="00361D37" w:rsidRDefault="006623D9" w:rsidP="00CC29AA">
      <w:pPr>
        <w:tabs>
          <w:tab w:val="left" w:pos="6244"/>
        </w:tabs>
      </w:pPr>
      <w:r>
        <w:t xml:space="preserve">As a result of the </w:t>
      </w:r>
      <w:r w:rsidR="00361D37">
        <w:t xml:space="preserve">methodology changes, </w:t>
      </w:r>
      <w:r w:rsidR="00C90742">
        <w:t>estimates for t</w:t>
      </w:r>
      <w:r w:rsidR="00C90742" w:rsidRPr="00CC29AA">
        <w:t>ourism employment ha</w:t>
      </w:r>
      <w:r w:rsidR="00C90742">
        <w:t>ve been revised</w:t>
      </w:r>
      <w:r w:rsidR="00C90742" w:rsidRPr="00CC29AA">
        <w:t xml:space="preserve"> back to 2016–17.</w:t>
      </w:r>
      <w:r w:rsidR="00EF0121">
        <w:t xml:space="preserve"> Estimates for tourism jobs are</w:t>
      </w:r>
      <w:r w:rsidR="00794B63">
        <w:t xml:space="preserve"> no longer available for th</w:t>
      </w:r>
      <w:r w:rsidR="00EF0121">
        <w:t xml:space="preserve">e period prior to the </w:t>
      </w:r>
      <w:r w:rsidR="00EF0121" w:rsidRPr="00CC29AA">
        <w:t>2016–17</w:t>
      </w:r>
      <w:r w:rsidR="00EF0121">
        <w:t xml:space="preserve"> financial year</w:t>
      </w:r>
      <w:r w:rsidR="00905FBF">
        <w:t xml:space="preserve"> as the industry ratios used to derive tourism employment are only available from </w:t>
      </w:r>
      <w:r w:rsidR="00905FBF" w:rsidRPr="00CC29AA">
        <w:t>2016–17</w:t>
      </w:r>
      <w:r w:rsidR="00EF0121">
        <w:t xml:space="preserve">. </w:t>
      </w:r>
      <w:r w:rsidR="00166CCF" w:rsidRPr="00CC29AA">
        <w:t xml:space="preserve">The table names, numbering and </w:t>
      </w:r>
      <w:r w:rsidR="005C512E">
        <w:t>some series names</w:t>
      </w:r>
      <w:r w:rsidR="00166CCF" w:rsidRPr="00CC29AA">
        <w:t xml:space="preserve"> in the </w:t>
      </w:r>
      <w:r w:rsidR="00794B63">
        <w:t xml:space="preserve">ABS </w:t>
      </w:r>
      <w:r w:rsidR="00166CCF" w:rsidRPr="00CC29AA">
        <w:t xml:space="preserve">data </w:t>
      </w:r>
      <w:r w:rsidR="00166CCF">
        <w:t xml:space="preserve">tables </w:t>
      </w:r>
      <w:r w:rsidR="00166CCF" w:rsidRPr="00CC29AA">
        <w:t>have also been revised.</w:t>
      </w:r>
    </w:p>
    <w:p w14:paraId="1E36D8C9" w14:textId="78102039" w:rsidR="003C4D54" w:rsidRDefault="005F2EB4" w:rsidP="005F2EB4">
      <w:pPr>
        <w:tabs>
          <w:tab w:val="left" w:pos="6244"/>
        </w:tabs>
      </w:pPr>
      <w:r w:rsidRPr="00F4590E">
        <w:t xml:space="preserve">The revisions have resulted in a significant adjustment to estimates of tourism filled jobs over the </w:t>
      </w:r>
      <w:r w:rsidR="006B0E60">
        <w:t>history of th</w:t>
      </w:r>
      <w:r w:rsidR="005F4360">
        <w:t>e new data series</w:t>
      </w:r>
      <w:r w:rsidR="00C4789E">
        <w:t xml:space="preserve"> (Figure </w:t>
      </w:r>
      <w:r w:rsidR="00BD5195">
        <w:t>7</w:t>
      </w:r>
      <w:r w:rsidR="00C4789E">
        <w:t>)</w:t>
      </w:r>
      <w:r w:rsidRPr="00F4590E">
        <w:t>.</w:t>
      </w:r>
      <w:r w:rsidR="005F4360">
        <w:t xml:space="preserve"> In earlier years, the estimates were revised lower, while the estimates were revised higher for the more recent years. </w:t>
      </w:r>
      <w:r w:rsidR="00ED69FD">
        <w:t>Consequently, the current data suggest that the number of tourism filled jobs surpassed its</w:t>
      </w:r>
      <w:r w:rsidRPr="00F4590E">
        <w:t xml:space="preserve"> </w:t>
      </w:r>
      <w:r w:rsidR="00ED69FD" w:rsidRPr="00F4590E">
        <w:t>pre-pandemic peak</w:t>
      </w:r>
      <w:r w:rsidR="00ED69FD">
        <w:t xml:space="preserve"> in </w:t>
      </w:r>
      <w:r w:rsidR="00F53CF5">
        <w:t xml:space="preserve">2023. </w:t>
      </w:r>
      <w:r w:rsidR="00BC6195">
        <w:t xml:space="preserve">In contrast, </w:t>
      </w:r>
      <w:r w:rsidR="00D9115E">
        <w:t xml:space="preserve">previous </w:t>
      </w:r>
      <w:r w:rsidR="007B20D3">
        <w:t>data release</w:t>
      </w:r>
      <w:r w:rsidR="00D9115E">
        <w:t xml:space="preserve">s from the ABS </w:t>
      </w:r>
      <w:r w:rsidR="007B20D3">
        <w:t>had shown that the number of tourism jobs remained well below the pre-pandemic peak.</w:t>
      </w:r>
    </w:p>
    <w:p w14:paraId="765FB54F" w14:textId="60056188" w:rsidR="00C1658F" w:rsidRDefault="00C1658F" w:rsidP="00B0100B">
      <w:pPr>
        <w:keepNext/>
        <w:spacing w:before="360" w:line="300" w:lineRule="atLeast"/>
      </w:pPr>
      <w:r>
        <w:rPr>
          <w:b/>
          <w:color w:val="2D1A46"/>
        </w:rPr>
        <w:t>Figure</w:t>
      </w:r>
      <w:r>
        <w:rPr>
          <w:b/>
          <w:color w:val="2D1A46"/>
          <w:spacing w:val="-5"/>
        </w:rPr>
        <w:t xml:space="preserve"> </w:t>
      </w:r>
      <w:r w:rsidR="00BD5195">
        <w:rPr>
          <w:b/>
          <w:color w:val="2D1A46"/>
          <w:spacing w:val="-5"/>
        </w:rPr>
        <w:t>7</w:t>
      </w:r>
      <w:r>
        <w:rPr>
          <w:b/>
          <w:color w:val="2D1A46"/>
        </w:rPr>
        <w:t>.</w:t>
      </w:r>
      <w:r>
        <w:rPr>
          <w:b/>
          <w:color w:val="2D1A46"/>
          <w:spacing w:val="-5"/>
        </w:rPr>
        <w:t xml:space="preserve"> </w:t>
      </w:r>
      <w:r w:rsidRPr="00C1658F">
        <w:rPr>
          <w:bCs/>
          <w:color w:val="2D1A46"/>
          <w:spacing w:val="-5"/>
        </w:rPr>
        <w:t>T</w:t>
      </w:r>
      <w:r>
        <w:rPr>
          <w:color w:val="2D1A46"/>
        </w:rPr>
        <w:t>ourism</w:t>
      </w:r>
      <w:r>
        <w:rPr>
          <w:color w:val="2D1A46"/>
          <w:spacing w:val="-3"/>
        </w:rPr>
        <w:t xml:space="preserve"> </w:t>
      </w:r>
      <w:r>
        <w:rPr>
          <w:color w:val="2D1A46"/>
        </w:rPr>
        <w:t>filled</w:t>
      </w:r>
      <w:r>
        <w:rPr>
          <w:color w:val="2D1A46"/>
          <w:spacing w:val="-2"/>
        </w:rPr>
        <w:t xml:space="preserve"> </w:t>
      </w:r>
      <w:r>
        <w:rPr>
          <w:color w:val="2D1A46"/>
        </w:rPr>
        <w:t>jobs, current data and historical vintage.</w:t>
      </w:r>
      <w:r>
        <w:rPr>
          <w:color w:val="2D1A46"/>
          <w:spacing w:val="-5"/>
        </w:rPr>
        <w:t xml:space="preserve"> March 2017</w:t>
      </w:r>
      <w:r>
        <w:rPr>
          <w:color w:val="2D1A46"/>
        </w:rPr>
        <w:t xml:space="preserve"> to September</w:t>
      </w:r>
      <w:r>
        <w:rPr>
          <w:color w:val="2D1A46"/>
          <w:spacing w:val="-6"/>
        </w:rPr>
        <w:t xml:space="preserve"> </w:t>
      </w:r>
      <w:r>
        <w:rPr>
          <w:color w:val="2D1A46"/>
          <w:spacing w:val="-2"/>
        </w:rPr>
        <w:t>2024.</w:t>
      </w:r>
    </w:p>
    <w:p w14:paraId="22D21C2A" w14:textId="2788887D" w:rsidR="00D50ABE" w:rsidRPr="00D50ABE" w:rsidRDefault="001C7BE7" w:rsidP="001C7BE7">
      <w:pPr>
        <w:tabs>
          <w:tab w:val="left" w:pos="6244"/>
        </w:tabs>
        <w:spacing w:line="240" w:lineRule="atLeast"/>
        <w:jc w:val="center"/>
      </w:pPr>
      <w:r w:rsidRPr="001C7BE7">
        <w:drawing>
          <wp:inline distT="0" distB="0" distL="0" distR="0" wp14:anchorId="14EA148E" wp14:editId="541F7ED9">
            <wp:extent cx="5936400" cy="3758400"/>
            <wp:effectExtent l="0" t="0" r="7620" b="0"/>
            <wp:docPr id="1638507232" name="Picture 9" descr="Chart shows the number of tourism filled jobs from March quarter 2017 to September 2024. It shows the current data and the previous vintage. The revised data is lower than the historical data during the period 2017 to 2020, and is higher than the historical data since mid-2022. Both lines show similar movements elsewhere.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07232" name="Picture 9" descr="Chart shows the number of tourism filled jobs from March quarter 2017 to September 2024. It shows the current data and the previous vintage. The revised data is lower than the historical data during the period 2017 to 2020, and is higher than the historical data since mid-2022. Both lines show similar movements elsewhere. Data sourced from the Australian Bureau of Statistics (ABS) Tourism Satellite Account: quarterly tourism labour statistic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6400" cy="3758400"/>
                    </a:xfrm>
                    <a:prstGeom prst="rect">
                      <a:avLst/>
                    </a:prstGeom>
                    <a:noFill/>
                    <a:ln>
                      <a:noFill/>
                    </a:ln>
                  </pic:spPr>
                </pic:pic>
              </a:graphicData>
            </a:graphic>
          </wp:inline>
        </w:drawing>
      </w:r>
    </w:p>
    <w:sectPr w:rsidR="00D50ABE" w:rsidRPr="00D50ABE" w:rsidSect="00D50ABE">
      <w:headerReference w:type="even" r:id="rId24"/>
      <w:headerReference w:type="default" r:id="rId25"/>
      <w:footerReference w:type="even" r:id="rId26"/>
      <w:footerReference w:type="default" r:id="rId27"/>
      <w:headerReference w:type="first" r:id="rId28"/>
      <w:footerReference w:type="first" r:id="rId29"/>
      <w:pgSz w:w="11906" w:h="16838"/>
      <w:pgMar w:top="851" w:right="945" w:bottom="993" w:left="993" w:header="708"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1FA9D" w14:textId="77777777" w:rsidR="00A75A6C" w:rsidRDefault="00A75A6C" w:rsidP="007B0021">
      <w:r>
        <w:separator/>
      </w:r>
    </w:p>
    <w:p w14:paraId="1888417D" w14:textId="77777777" w:rsidR="00A75A6C" w:rsidRDefault="00A75A6C" w:rsidP="007B0021"/>
  </w:endnote>
  <w:endnote w:type="continuationSeparator" w:id="0">
    <w:p w14:paraId="7B16876D" w14:textId="77777777" w:rsidR="00A75A6C" w:rsidRDefault="00A75A6C" w:rsidP="007B0021">
      <w:r>
        <w:continuationSeparator/>
      </w:r>
    </w:p>
    <w:p w14:paraId="2A565184" w14:textId="77777777" w:rsidR="00A75A6C" w:rsidRDefault="00A75A6C"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A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5A8F5" w14:textId="6B523554" w:rsidR="00710296" w:rsidRDefault="00710296">
    <w:pPr>
      <w:pStyle w:val="Footer"/>
    </w:pPr>
    <w:r>
      <w:rPr>
        <w:noProof/>
      </w:rPr>
      <mc:AlternateContent>
        <mc:Choice Requires="wps">
          <w:drawing>
            <wp:anchor distT="0" distB="0" distL="0" distR="0" simplePos="0" relativeHeight="251668480" behindDoc="0" locked="0" layoutInCell="1" allowOverlap="1" wp14:anchorId="4BD4D59F" wp14:editId="4ED3118B">
              <wp:simplePos x="635" y="635"/>
              <wp:positionH relativeFrom="page">
                <wp:align>center</wp:align>
              </wp:positionH>
              <wp:positionV relativeFrom="page">
                <wp:align>bottom</wp:align>
              </wp:positionV>
              <wp:extent cx="551815" cy="508000"/>
              <wp:effectExtent l="0" t="0" r="635" b="0"/>
              <wp:wrapNone/>
              <wp:docPr id="588126322"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872D669" w14:textId="089835DE" w:rsidR="00710296" w:rsidRPr="00710296" w:rsidRDefault="00710296" w:rsidP="00710296">
                          <w:pPr>
                            <w:spacing w:after="0"/>
                            <w:rPr>
                              <w:rFonts w:ascii="Calibri" w:eastAsia="Calibri" w:hAnsi="Calibri" w:cs="Calibri"/>
                              <w:noProof/>
                              <w:color w:val="FF0000"/>
                              <w:sz w:val="24"/>
                              <w:szCs w:val="24"/>
                            </w:rPr>
                          </w:pPr>
                          <w:r w:rsidRPr="0071029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D4D59F" id="_x0000_t202" coordsize="21600,21600" o:spt="202" path="m,l,21600r21600,l21600,xe">
              <v:stroke joinstyle="miter"/>
              <v:path gradientshapeok="t" o:connecttype="rect"/>
            </v:shapetype>
            <v:shape id="Text Box 13" o:spid="_x0000_s1028" type="#_x0000_t202" alt="OFFICIAL" style="position:absolute;margin-left:0;margin-top:0;width:43.45pt;height:40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1872D669" w14:textId="089835DE" w:rsidR="00710296" w:rsidRPr="00710296" w:rsidRDefault="00710296" w:rsidP="00710296">
                    <w:pPr>
                      <w:spacing w:after="0"/>
                      <w:rPr>
                        <w:rFonts w:ascii="Calibri" w:eastAsia="Calibri" w:hAnsi="Calibri" w:cs="Calibri"/>
                        <w:noProof/>
                        <w:color w:val="FF0000"/>
                        <w:sz w:val="24"/>
                        <w:szCs w:val="24"/>
                      </w:rPr>
                    </w:pPr>
                    <w:r w:rsidRPr="0071029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6677A" w14:textId="2CB8FF54" w:rsidR="00B06B46" w:rsidRDefault="00486BFB" w:rsidP="00486BFB">
    <w:pPr>
      <w:pStyle w:val="Footer"/>
      <w:pBdr>
        <w:top w:val="single" w:sz="4" w:space="8" w:color="893B94" w:themeColor="accent1"/>
      </w:pBdr>
      <w:tabs>
        <w:tab w:val="right" w:pos="9968"/>
      </w:tabs>
      <w:spacing w:before="360"/>
      <w:contextualSpacing/>
      <w:rPr>
        <w:noProof/>
        <w:color w:val="404040" w:themeColor="text1" w:themeTint="BF"/>
      </w:rPr>
    </w:pPr>
    <w:r w:rsidRPr="005B7C3C">
      <w:rPr>
        <w:noProof/>
        <w:color w:val="262626" w:themeColor="text1" w:themeTint="D9"/>
      </w:rPr>
      <w:t>TRA Summary</w:t>
    </w:r>
    <w:r w:rsidR="00AF1648" w:rsidRPr="005B7C3C">
      <w:rPr>
        <w:noProof/>
        <w:color w:val="262626" w:themeColor="text1" w:themeTint="D9"/>
      </w:rPr>
      <w:t xml:space="preserve"> – Quarterly tourism labour statistics – September </w:t>
    </w:r>
    <w:r w:rsidR="00B411C7">
      <w:rPr>
        <w:noProof/>
        <w:color w:val="262626" w:themeColor="text1" w:themeTint="D9"/>
      </w:rPr>
      <w:t>q</w:t>
    </w:r>
    <w:r w:rsidR="00AF1648" w:rsidRPr="005B7C3C">
      <w:rPr>
        <w:noProof/>
        <w:color w:val="262626" w:themeColor="text1" w:themeTint="D9"/>
      </w:rPr>
      <w:t>uarter 2024</w:t>
    </w:r>
    <w:r w:rsidRPr="005B7C3C">
      <w:rPr>
        <w:noProof/>
        <w:color w:val="262626" w:themeColor="text1" w:themeTint="D9"/>
      </w:rPr>
      <w:tab/>
    </w:r>
    <w:r>
      <w:rPr>
        <w:noProof/>
        <w:color w:val="404040" w:themeColor="text1" w:themeTint="BF"/>
      </w:rPr>
      <w:tab/>
    </w:r>
    <w:r w:rsidR="00B06B46">
      <w:rPr>
        <w:noProof/>
        <w:color w:val="404040" w:themeColor="text1" w:themeTint="BF"/>
      </w:rPr>
      <w:fldChar w:fldCharType="begin"/>
    </w:r>
    <w:r w:rsidR="00B06B46">
      <w:rPr>
        <w:noProof/>
        <w:color w:val="404040" w:themeColor="text1" w:themeTint="BF"/>
      </w:rPr>
      <w:instrText xml:space="preserve"> PAGE   \* MERGEFORMAT </w:instrText>
    </w:r>
    <w:r w:rsidR="00B06B46">
      <w:rPr>
        <w:noProof/>
        <w:color w:val="404040" w:themeColor="text1" w:themeTint="BF"/>
      </w:rPr>
      <w:fldChar w:fldCharType="separate"/>
    </w:r>
    <w:r w:rsidR="00B06B46">
      <w:rPr>
        <w:noProof/>
        <w:color w:val="404040" w:themeColor="text1" w:themeTint="BF"/>
      </w:rPr>
      <w:t>2</w:t>
    </w:r>
    <w:r w:rsidR="00B06B46">
      <w:rPr>
        <w:noProof/>
        <w:color w:val="404040" w:themeColor="text1" w:themeTint="BF"/>
      </w:rPr>
      <w:fldChar w:fldCharType="end"/>
    </w:r>
  </w:p>
  <w:p w14:paraId="5EB109EB" w14:textId="71F94EBC" w:rsidR="00710296" w:rsidRDefault="00710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CA471" w14:textId="77777777" w:rsidR="00D50ABE" w:rsidRDefault="00D50ABE">
    <w:pPr>
      <w:pStyle w:val="Footer"/>
      <w:pBdr>
        <w:top w:val="single" w:sz="4" w:space="8" w:color="893B9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609E9DDE" w14:textId="59FBE568" w:rsidR="00710296" w:rsidRDefault="00710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775E0" w14:textId="77777777" w:rsidR="00A75A6C" w:rsidRDefault="00A75A6C" w:rsidP="007B0021">
      <w:r>
        <w:separator/>
      </w:r>
    </w:p>
    <w:p w14:paraId="69E1C938" w14:textId="77777777" w:rsidR="00A75A6C" w:rsidRDefault="00A75A6C" w:rsidP="007B0021"/>
  </w:footnote>
  <w:footnote w:type="continuationSeparator" w:id="0">
    <w:p w14:paraId="6931741E" w14:textId="77777777" w:rsidR="00A75A6C" w:rsidRDefault="00A75A6C" w:rsidP="007B0021">
      <w:r>
        <w:continuationSeparator/>
      </w:r>
    </w:p>
    <w:p w14:paraId="294081FC" w14:textId="77777777" w:rsidR="00A75A6C" w:rsidRDefault="00A75A6C" w:rsidP="007B0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C6730" w14:textId="50BC94C2" w:rsidR="00710296" w:rsidRDefault="00710296">
    <w:pPr>
      <w:pStyle w:val="Header"/>
    </w:pPr>
    <w:r>
      <w:rPr>
        <w:noProof/>
      </w:rPr>
      <mc:AlternateContent>
        <mc:Choice Requires="wps">
          <w:drawing>
            <wp:anchor distT="0" distB="0" distL="0" distR="0" simplePos="0" relativeHeight="251662336" behindDoc="0" locked="0" layoutInCell="1" allowOverlap="1" wp14:anchorId="6DA3B2B6" wp14:editId="3FF01E81">
              <wp:simplePos x="635" y="635"/>
              <wp:positionH relativeFrom="page">
                <wp:align>center</wp:align>
              </wp:positionH>
              <wp:positionV relativeFrom="page">
                <wp:align>top</wp:align>
              </wp:positionV>
              <wp:extent cx="551815" cy="508000"/>
              <wp:effectExtent l="0" t="0" r="635" b="6350"/>
              <wp:wrapNone/>
              <wp:docPr id="176097890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471BB69" w14:textId="7A2F976A" w:rsidR="00710296" w:rsidRPr="00710296" w:rsidRDefault="00710296" w:rsidP="00710296">
                          <w:pPr>
                            <w:spacing w:after="0"/>
                            <w:rPr>
                              <w:rFonts w:ascii="Calibri" w:eastAsia="Calibri" w:hAnsi="Calibri" w:cs="Calibri"/>
                              <w:noProof/>
                              <w:color w:val="FF0000"/>
                              <w:sz w:val="24"/>
                              <w:szCs w:val="24"/>
                            </w:rPr>
                          </w:pPr>
                          <w:r w:rsidRPr="0071029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A3B2B6" id="_x0000_t202" coordsize="21600,21600" o:spt="202" path="m,l,21600r21600,l21600,xe">
              <v:stroke joinstyle="miter"/>
              <v:path gradientshapeok="t" o:connecttype="rect"/>
            </v:shapetype>
            <v:shape id="Text Box 7" o:spid="_x0000_s1026" type="#_x0000_t202" alt="OFFICIAL" style="position:absolute;margin-left:0;margin-top:0;width:43.45pt;height:40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6471BB69" w14:textId="7A2F976A" w:rsidR="00710296" w:rsidRPr="00710296" w:rsidRDefault="00710296" w:rsidP="00710296">
                    <w:pPr>
                      <w:spacing w:after="0"/>
                      <w:rPr>
                        <w:rFonts w:ascii="Calibri" w:eastAsia="Calibri" w:hAnsi="Calibri" w:cs="Calibri"/>
                        <w:noProof/>
                        <w:color w:val="FF0000"/>
                        <w:sz w:val="24"/>
                        <w:szCs w:val="24"/>
                      </w:rPr>
                    </w:pPr>
                    <w:r w:rsidRPr="0071029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0D81E" w14:textId="18E354ED" w:rsidR="00710296" w:rsidRDefault="00710296">
    <w:pPr>
      <w:pStyle w:val="Header"/>
    </w:pPr>
    <w:r>
      <w:rPr>
        <w:noProof/>
      </w:rPr>
      <mc:AlternateContent>
        <mc:Choice Requires="wps">
          <w:drawing>
            <wp:anchor distT="0" distB="0" distL="0" distR="0" simplePos="0" relativeHeight="251663360" behindDoc="0" locked="0" layoutInCell="1" allowOverlap="1" wp14:anchorId="643DBDD2" wp14:editId="1F4E3151">
              <wp:simplePos x="635" y="635"/>
              <wp:positionH relativeFrom="page">
                <wp:align>center</wp:align>
              </wp:positionH>
              <wp:positionV relativeFrom="page">
                <wp:align>top</wp:align>
              </wp:positionV>
              <wp:extent cx="551815" cy="508000"/>
              <wp:effectExtent l="0" t="0" r="635" b="6350"/>
              <wp:wrapNone/>
              <wp:docPr id="106398590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707238D" w14:textId="17EBD3C8" w:rsidR="00710296" w:rsidRPr="00710296" w:rsidRDefault="00710296" w:rsidP="00710296">
                          <w:pPr>
                            <w:spacing w:after="0"/>
                            <w:rPr>
                              <w:rFonts w:ascii="Calibri" w:eastAsia="Calibri" w:hAnsi="Calibri" w:cs="Calibri"/>
                              <w:noProof/>
                              <w:color w:val="FF0000"/>
                              <w:sz w:val="24"/>
                              <w:szCs w:val="24"/>
                            </w:rPr>
                          </w:pPr>
                          <w:r w:rsidRPr="0071029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3DBDD2" id="_x0000_t202" coordsize="21600,21600" o:spt="202" path="m,l,21600r21600,l21600,xe">
              <v:stroke joinstyle="miter"/>
              <v:path gradientshapeok="t" o:connecttype="rect"/>
            </v:shapetype>
            <v:shape id="Text Box 8" o:spid="_x0000_s1027" type="#_x0000_t202" alt="OFFICIAL" style="position:absolute;margin-left:0;margin-top:0;width:43.45pt;height:40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6707238D" w14:textId="17EBD3C8" w:rsidR="00710296" w:rsidRPr="00710296" w:rsidRDefault="00710296" w:rsidP="00710296">
                    <w:pPr>
                      <w:spacing w:after="0"/>
                      <w:rPr>
                        <w:rFonts w:ascii="Calibri" w:eastAsia="Calibri" w:hAnsi="Calibri" w:cs="Calibri"/>
                        <w:noProof/>
                        <w:color w:val="FF0000"/>
                        <w:sz w:val="24"/>
                        <w:szCs w:val="24"/>
                      </w:rPr>
                    </w:pPr>
                    <w:r w:rsidRPr="00710296">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E7B89" w14:textId="3CA0AD9C" w:rsidR="003A58AB" w:rsidRDefault="00710296" w:rsidP="007B0021">
    <w:pPr>
      <w:pStyle w:val="Header"/>
    </w:pPr>
    <w:r>
      <w:rPr>
        <w:noProof/>
      </w:rPr>
      <mc:AlternateContent>
        <mc:Choice Requires="wps">
          <w:drawing>
            <wp:anchor distT="0" distB="0" distL="0" distR="0" simplePos="0" relativeHeight="251661312" behindDoc="0" locked="0" layoutInCell="1" allowOverlap="1" wp14:anchorId="7B311262" wp14:editId="03D78253">
              <wp:simplePos x="635" y="635"/>
              <wp:positionH relativeFrom="page">
                <wp:align>center</wp:align>
              </wp:positionH>
              <wp:positionV relativeFrom="page">
                <wp:align>top</wp:align>
              </wp:positionV>
              <wp:extent cx="551815" cy="508000"/>
              <wp:effectExtent l="0" t="0" r="635" b="6350"/>
              <wp:wrapNone/>
              <wp:docPr id="208403065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CE421FE" w14:textId="76F8BD26" w:rsidR="00710296" w:rsidRPr="00710296" w:rsidRDefault="00710296" w:rsidP="00710296">
                          <w:pPr>
                            <w:spacing w:after="0"/>
                            <w:rPr>
                              <w:rFonts w:ascii="Calibri" w:eastAsia="Calibri" w:hAnsi="Calibri" w:cs="Calibri"/>
                              <w:noProof/>
                              <w:color w:val="FF0000"/>
                              <w:sz w:val="24"/>
                              <w:szCs w:val="24"/>
                            </w:rPr>
                          </w:pPr>
                          <w:r w:rsidRPr="0071029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311262" id="_x0000_t202" coordsize="21600,21600" o:spt="202" path="m,l,21600r21600,l21600,xe">
              <v:stroke joinstyle="miter"/>
              <v:path gradientshapeok="t" o:connecttype="rect"/>
            </v:shapetype>
            <v:shape id="Text Box 6" o:spid="_x0000_s1029" type="#_x0000_t202" alt="OFFICIAL" style="position:absolute;margin-left:0;margin-top:0;width:43.45pt;height:40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AYDgIAABwEAAAOAAAAZHJzL2Uyb0RvYy54bWysU01v2zAMvQ/YfxB0X2x3yJ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6bIBgOAgAAHAQA&#10;AA4AAAAAAAAAAAAAAAAALgIAAGRycy9lMm9Eb2MueG1sUEsBAi0AFAAGAAgAAAAhAM1sJoTZAAAA&#10;AwEAAA8AAAAAAAAAAAAAAAAAaAQAAGRycy9kb3ducmV2LnhtbFBLBQYAAAAABAAEAPMAAABuBQAA&#10;AAA=&#10;" filled="f" stroked="f">
              <v:textbox style="mso-fit-shape-to-text:t" inset="0,15pt,0,0">
                <w:txbxContent>
                  <w:p w14:paraId="1CE421FE" w14:textId="76F8BD26" w:rsidR="00710296" w:rsidRPr="00710296" w:rsidRDefault="00710296" w:rsidP="00710296">
                    <w:pPr>
                      <w:spacing w:after="0"/>
                      <w:rPr>
                        <w:rFonts w:ascii="Calibri" w:eastAsia="Calibri" w:hAnsi="Calibri" w:cs="Calibri"/>
                        <w:noProof/>
                        <w:color w:val="FF0000"/>
                        <w:sz w:val="24"/>
                        <w:szCs w:val="24"/>
                      </w:rPr>
                    </w:pPr>
                    <w:r w:rsidRPr="00710296">
                      <w:rPr>
                        <w:rFonts w:ascii="Calibri" w:eastAsia="Calibri" w:hAnsi="Calibri" w:cs="Calibri"/>
                        <w:noProof/>
                        <w:color w:val="FF0000"/>
                        <w:sz w:val="24"/>
                        <w:szCs w:val="24"/>
                      </w:rPr>
                      <w:t>OFFICIAL</w:t>
                    </w:r>
                  </w:p>
                </w:txbxContent>
              </v:textbox>
              <w10:wrap anchorx="page" anchory="page"/>
            </v:shape>
          </w:pict>
        </mc:Fallback>
      </mc:AlternateContent>
    </w:r>
  </w:p>
  <w:p w14:paraId="42260FC9"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0D68"/>
    <w:multiLevelType w:val="multilevel"/>
    <w:tmpl w:val="2444A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37098E"/>
    <w:multiLevelType w:val="hybridMultilevel"/>
    <w:tmpl w:val="99340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CB08AC"/>
    <w:multiLevelType w:val="hybridMultilevel"/>
    <w:tmpl w:val="A0043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841645"/>
    <w:multiLevelType w:val="hybridMultilevel"/>
    <w:tmpl w:val="3202D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71D84D97"/>
    <w:multiLevelType w:val="hybridMultilevel"/>
    <w:tmpl w:val="904AE76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 w15:restartNumberingAfterBreak="0">
    <w:nsid w:val="72492E46"/>
    <w:multiLevelType w:val="multilevel"/>
    <w:tmpl w:val="CEF0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3B7444"/>
    <w:multiLevelType w:val="hybridMultilevel"/>
    <w:tmpl w:val="4C64E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093F89"/>
    <w:multiLevelType w:val="hybridMultilevel"/>
    <w:tmpl w:val="34A89796"/>
    <w:lvl w:ilvl="0" w:tplc="CB1441D8">
      <w:numFmt w:val="bullet"/>
      <w:lvlText w:val=""/>
      <w:lvlJc w:val="left"/>
      <w:pPr>
        <w:ind w:left="1136" w:hanging="284"/>
      </w:pPr>
      <w:rPr>
        <w:rFonts w:ascii="Symbol" w:eastAsia="Symbol" w:hAnsi="Symbol" w:cs="Symbol" w:hint="default"/>
        <w:b w:val="0"/>
        <w:bCs w:val="0"/>
        <w:i w:val="0"/>
        <w:iCs w:val="0"/>
        <w:spacing w:val="0"/>
        <w:w w:val="99"/>
        <w:sz w:val="20"/>
        <w:szCs w:val="20"/>
        <w:lang w:val="en-US" w:eastAsia="en-US" w:bidi="ar-SA"/>
      </w:rPr>
    </w:lvl>
    <w:lvl w:ilvl="1" w:tplc="65E44122">
      <w:numFmt w:val="bullet"/>
      <w:lvlText w:val="•"/>
      <w:lvlJc w:val="left"/>
      <w:pPr>
        <w:ind w:left="2116" w:hanging="284"/>
      </w:pPr>
      <w:rPr>
        <w:lang w:val="en-US" w:eastAsia="en-US" w:bidi="ar-SA"/>
      </w:rPr>
    </w:lvl>
    <w:lvl w:ilvl="2" w:tplc="16703AB6">
      <w:numFmt w:val="bullet"/>
      <w:lvlText w:val="•"/>
      <w:lvlJc w:val="left"/>
      <w:pPr>
        <w:ind w:left="3093" w:hanging="284"/>
      </w:pPr>
      <w:rPr>
        <w:lang w:val="en-US" w:eastAsia="en-US" w:bidi="ar-SA"/>
      </w:rPr>
    </w:lvl>
    <w:lvl w:ilvl="3" w:tplc="B7EC4D0A">
      <w:numFmt w:val="bullet"/>
      <w:lvlText w:val="•"/>
      <w:lvlJc w:val="left"/>
      <w:pPr>
        <w:ind w:left="4069" w:hanging="284"/>
      </w:pPr>
      <w:rPr>
        <w:lang w:val="en-US" w:eastAsia="en-US" w:bidi="ar-SA"/>
      </w:rPr>
    </w:lvl>
    <w:lvl w:ilvl="4" w:tplc="C99E6F64">
      <w:numFmt w:val="bullet"/>
      <w:lvlText w:val="•"/>
      <w:lvlJc w:val="left"/>
      <w:pPr>
        <w:ind w:left="5046" w:hanging="284"/>
      </w:pPr>
      <w:rPr>
        <w:lang w:val="en-US" w:eastAsia="en-US" w:bidi="ar-SA"/>
      </w:rPr>
    </w:lvl>
    <w:lvl w:ilvl="5" w:tplc="B97A15C2">
      <w:numFmt w:val="bullet"/>
      <w:lvlText w:val="•"/>
      <w:lvlJc w:val="left"/>
      <w:pPr>
        <w:ind w:left="6023" w:hanging="284"/>
      </w:pPr>
      <w:rPr>
        <w:lang w:val="en-US" w:eastAsia="en-US" w:bidi="ar-SA"/>
      </w:rPr>
    </w:lvl>
    <w:lvl w:ilvl="6" w:tplc="287A3DA4">
      <w:numFmt w:val="bullet"/>
      <w:lvlText w:val="•"/>
      <w:lvlJc w:val="left"/>
      <w:pPr>
        <w:ind w:left="6999" w:hanging="284"/>
      </w:pPr>
      <w:rPr>
        <w:lang w:val="en-US" w:eastAsia="en-US" w:bidi="ar-SA"/>
      </w:rPr>
    </w:lvl>
    <w:lvl w:ilvl="7" w:tplc="498CEB90">
      <w:numFmt w:val="bullet"/>
      <w:lvlText w:val="•"/>
      <w:lvlJc w:val="left"/>
      <w:pPr>
        <w:ind w:left="7976" w:hanging="284"/>
      </w:pPr>
      <w:rPr>
        <w:lang w:val="en-US" w:eastAsia="en-US" w:bidi="ar-SA"/>
      </w:rPr>
    </w:lvl>
    <w:lvl w:ilvl="8" w:tplc="A17A46D6">
      <w:numFmt w:val="bullet"/>
      <w:lvlText w:val="•"/>
      <w:lvlJc w:val="left"/>
      <w:pPr>
        <w:ind w:left="8953" w:hanging="284"/>
      </w:pPr>
      <w:rPr>
        <w:lang w:val="en-US" w:eastAsia="en-US" w:bidi="ar-SA"/>
      </w:rPr>
    </w:lvl>
  </w:abstractNum>
  <w:abstractNum w:abstractNumId="13" w15:restartNumberingAfterBreak="0">
    <w:nsid w:val="7C3B379D"/>
    <w:multiLevelType w:val="hybridMultilevel"/>
    <w:tmpl w:val="6A362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9639102">
    <w:abstractNumId w:val="4"/>
  </w:num>
  <w:num w:numId="2" w16cid:durableId="784662544">
    <w:abstractNumId w:val="5"/>
  </w:num>
  <w:num w:numId="3" w16cid:durableId="1442451738">
    <w:abstractNumId w:val="5"/>
    <w:lvlOverride w:ilvl="0">
      <w:startOverride w:val="1"/>
    </w:lvlOverride>
  </w:num>
  <w:num w:numId="4" w16cid:durableId="1562522304">
    <w:abstractNumId w:val="5"/>
    <w:lvlOverride w:ilvl="0">
      <w:startOverride w:val="1"/>
    </w:lvlOverride>
  </w:num>
  <w:num w:numId="5" w16cid:durableId="1125929345">
    <w:abstractNumId w:val="5"/>
    <w:lvlOverride w:ilvl="0">
      <w:startOverride w:val="1"/>
    </w:lvlOverride>
  </w:num>
  <w:num w:numId="6" w16cid:durableId="641621793">
    <w:abstractNumId w:val="1"/>
  </w:num>
  <w:num w:numId="7" w16cid:durableId="2117015349">
    <w:abstractNumId w:val="9"/>
  </w:num>
  <w:num w:numId="8" w16cid:durableId="116532335">
    <w:abstractNumId w:val="7"/>
  </w:num>
  <w:num w:numId="9" w16cid:durableId="411657187">
    <w:abstractNumId w:val="8"/>
  </w:num>
  <w:num w:numId="10" w16cid:durableId="1617758654">
    <w:abstractNumId w:val="10"/>
  </w:num>
  <w:num w:numId="11" w16cid:durableId="1498813107">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1158838892">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16cid:durableId="1719009630">
    <w:abstractNumId w:val="12"/>
  </w:num>
  <w:num w:numId="14" w16cid:durableId="151409174">
    <w:abstractNumId w:val="6"/>
  </w:num>
  <w:num w:numId="15" w16cid:durableId="605965488">
    <w:abstractNumId w:val="2"/>
  </w:num>
  <w:num w:numId="16" w16cid:durableId="359085258">
    <w:abstractNumId w:val="11"/>
  </w:num>
  <w:num w:numId="17" w16cid:durableId="1391222396">
    <w:abstractNumId w:val="13"/>
  </w:num>
  <w:num w:numId="18" w16cid:durableId="1833984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79"/>
    <w:rsid w:val="000003F7"/>
    <w:rsid w:val="00004BAD"/>
    <w:rsid w:val="00007799"/>
    <w:rsid w:val="00012D29"/>
    <w:rsid w:val="00013D68"/>
    <w:rsid w:val="00022370"/>
    <w:rsid w:val="00026CD8"/>
    <w:rsid w:val="00036ADE"/>
    <w:rsid w:val="00037D0A"/>
    <w:rsid w:val="00041A99"/>
    <w:rsid w:val="00057874"/>
    <w:rsid w:val="00070D3C"/>
    <w:rsid w:val="00074211"/>
    <w:rsid w:val="000A0F47"/>
    <w:rsid w:val="000A192B"/>
    <w:rsid w:val="000A4DA0"/>
    <w:rsid w:val="000A77EB"/>
    <w:rsid w:val="000B0EA7"/>
    <w:rsid w:val="000B6F2B"/>
    <w:rsid w:val="000C0A68"/>
    <w:rsid w:val="000C7AB0"/>
    <w:rsid w:val="000D26B3"/>
    <w:rsid w:val="000E787D"/>
    <w:rsid w:val="000E7E86"/>
    <w:rsid w:val="000F13DB"/>
    <w:rsid w:val="001036A0"/>
    <w:rsid w:val="00112A39"/>
    <w:rsid w:val="00114A8D"/>
    <w:rsid w:val="00117092"/>
    <w:rsid w:val="0012366A"/>
    <w:rsid w:val="0012425F"/>
    <w:rsid w:val="00133DE6"/>
    <w:rsid w:val="00144F04"/>
    <w:rsid w:val="001471F1"/>
    <w:rsid w:val="00147D40"/>
    <w:rsid w:val="0015714A"/>
    <w:rsid w:val="00164B77"/>
    <w:rsid w:val="00166CCF"/>
    <w:rsid w:val="00176112"/>
    <w:rsid w:val="00182DE1"/>
    <w:rsid w:val="00183057"/>
    <w:rsid w:val="00187FCD"/>
    <w:rsid w:val="00192472"/>
    <w:rsid w:val="001958B3"/>
    <w:rsid w:val="00196253"/>
    <w:rsid w:val="001A1299"/>
    <w:rsid w:val="001B0BDD"/>
    <w:rsid w:val="001B70D8"/>
    <w:rsid w:val="001C1EFD"/>
    <w:rsid w:val="001C2433"/>
    <w:rsid w:val="001C7152"/>
    <w:rsid w:val="001C7BE7"/>
    <w:rsid w:val="001D0DC7"/>
    <w:rsid w:val="001E186F"/>
    <w:rsid w:val="001E21DC"/>
    <w:rsid w:val="001F4F7D"/>
    <w:rsid w:val="001F603E"/>
    <w:rsid w:val="00200153"/>
    <w:rsid w:val="002034DD"/>
    <w:rsid w:val="00204591"/>
    <w:rsid w:val="002049C9"/>
    <w:rsid w:val="00215908"/>
    <w:rsid w:val="0022122C"/>
    <w:rsid w:val="00243F5F"/>
    <w:rsid w:val="00245E86"/>
    <w:rsid w:val="00253226"/>
    <w:rsid w:val="002535CA"/>
    <w:rsid w:val="00261F28"/>
    <w:rsid w:val="00271F0E"/>
    <w:rsid w:val="002721A8"/>
    <w:rsid w:val="002749C0"/>
    <w:rsid w:val="0028112D"/>
    <w:rsid w:val="00282C92"/>
    <w:rsid w:val="0028696F"/>
    <w:rsid w:val="0029071D"/>
    <w:rsid w:val="00291E52"/>
    <w:rsid w:val="002A7A06"/>
    <w:rsid w:val="002C1F51"/>
    <w:rsid w:val="002C721F"/>
    <w:rsid w:val="002D3DED"/>
    <w:rsid w:val="002D544B"/>
    <w:rsid w:val="002E1BC7"/>
    <w:rsid w:val="002E309C"/>
    <w:rsid w:val="002E40BC"/>
    <w:rsid w:val="002E6E60"/>
    <w:rsid w:val="002E7D8B"/>
    <w:rsid w:val="002F1B6C"/>
    <w:rsid w:val="003017F1"/>
    <w:rsid w:val="0030764D"/>
    <w:rsid w:val="0030769B"/>
    <w:rsid w:val="00311E20"/>
    <w:rsid w:val="0031318A"/>
    <w:rsid w:val="00321E47"/>
    <w:rsid w:val="003224B5"/>
    <w:rsid w:val="00324E2F"/>
    <w:rsid w:val="00326599"/>
    <w:rsid w:val="00326B31"/>
    <w:rsid w:val="0034084D"/>
    <w:rsid w:val="00341DA0"/>
    <w:rsid w:val="00361D37"/>
    <w:rsid w:val="0037338D"/>
    <w:rsid w:val="00390F9A"/>
    <w:rsid w:val="00393FDA"/>
    <w:rsid w:val="003A2477"/>
    <w:rsid w:val="003A387C"/>
    <w:rsid w:val="003A390B"/>
    <w:rsid w:val="003A58AB"/>
    <w:rsid w:val="003C3B0A"/>
    <w:rsid w:val="003C4D54"/>
    <w:rsid w:val="003C5F7C"/>
    <w:rsid w:val="003D0704"/>
    <w:rsid w:val="003D31CD"/>
    <w:rsid w:val="003D37BE"/>
    <w:rsid w:val="003D65E7"/>
    <w:rsid w:val="003D6BBC"/>
    <w:rsid w:val="003E38E3"/>
    <w:rsid w:val="003E5497"/>
    <w:rsid w:val="003E7B6D"/>
    <w:rsid w:val="00406EA3"/>
    <w:rsid w:val="004122E0"/>
    <w:rsid w:val="00414084"/>
    <w:rsid w:val="00425A62"/>
    <w:rsid w:val="0043062E"/>
    <w:rsid w:val="00444705"/>
    <w:rsid w:val="0045192E"/>
    <w:rsid w:val="00460A41"/>
    <w:rsid w:val="00467411"/>
    <w:rsid w:val="00475E7D"/>
    <w:rsid w:val="004767E6"/>
    <w:rsid w:val="0048058E"/>
    <w:rsid w:val="00480819"/>
    <w:rsid w:val="004847AD"/>
    <w:rsid w:val="00486BE2"/>
    <w:rsid w:val="00486BFB"/>
    <w:rsid w:val="00491D79"/>
    <w:rsid w:val="00497A14"/>
    <w:rsid w:val="004A3254"/>
    <w:rsid w:val="004B0031"/>
    <w:rsid w:val="004B0F1A"/>
    <w:rsid w:val="004C6441"/>
    <w:rsid w:val="004D06AF"/>
    <w:rsid w:val="004D2A6E"/>
    <w:rsid w:val="004D6405"/>
    <w:rsid w:val="004D6F59"/>
    <w:rsid w:val="004F414C"/>
    <w:rsid w:val="00501469"/>
    <w:rsid w:val="00504B0F"/>
    <w:rsid w:val="00520058"/>
    <w:rsid w:val="005202C7"/>
    <w:rsid w:val="00525F48"/>
    <w:rsid w:val="00526480"/>
    <w:rsid w:val="00535DE7"/>
    <w:rsid w:val="00561542"/>
    <w:rsid w:val="00561ADE"/>
    <w:rsid w:val="005627A1"/>
    <w:rsid w:val="00571BDC"/>
    <w:rsid w:val="005737E6"/>
    <w:rsid w:val="00592FE5"/>
    <w:rsid w:val="005A6F23"/>
    <w:rsid w:val="005A6FFB"/>
    <w:rsid w:val="005A71B7"/>
    <w:rsid w:val="005B10D1"/>
    <w:rsid w:val="005B7C3C"/>
    <w:rsid w:val="005C02DA"/>
    <w:rsid w:val="005C1EDA"/>
    <w:rsid w:val="005C223D"/>
    <w:rsid w:val="005C512E"/>
    <w:rsid w:val="005D3E5E"/>
    <w:rsid w:val="005F06FD"/>
    <w:rsid w:val="005F2EB4"/>
    <w:rsid w:val="005F4360"/>
    <w:rsid w:val="006211DC"/>
    <w:rsid w:val="00625CC3"/>
    <w:rsid w:val="006264C8"/>
    <w:rsid w:val="00635AF9"/>
    <w:rsid w:val="00643856"/>
    <w:rsid w:val="0065148D"/>
    <w:rsid w:val="00651BD8"/>
    <w:rsid w:val="00653EF4"/>
    <w:rsid w:val="00660ADE"/>
    <w:rsid w:val="006623D9"/>
    <w:rsid w:val="00664683"/>
    <w:rsid w:val="006703AA"/>
    <w:rsid w:val="00682CB5"/>
    <w:rsid w:val="006849BC"/>
    <w:rsid w:val="006863BE"/>
    <w:rsid w:val="0069008C"/>
    <w:rsid w:val="006908D4"/>
    <w:rsid w:val="00693F5B"/>
    <w:rsid w:val="00694AAD"/>
    <w:rsid w:val="00696F9E"/>
    <w:rsid w:val="006B0E60"/>
    <w:rsid w:val="006C01E5"/>
    <w:rsid w:val="006C152B"/>
    <w:rsid w:val="006C35D7"/>
    <w:rsid w:val="006C5691"/>
    <w:rsid w:val="006D4C12"/>
    <w:rsid w:val="006E36FD"/>
    <w:rsid w:val="006E5730"/>
    <w:rsid w:val="006F7525"/>
    <w:rsid w:val="00701F3A"/>
    <w:rsid w:val="0070309B"/>
    <w:rsid w:val="00706026"/>
    <w:rsid w:val="00710296"/>
    <w:rsid w:val="007175AE"/>
    <w:rsid w:val="00741836"/>
    <w:rsid w:val="00742DDA"/>
    <w:rsid w:val="00746C5B"/>
    <w:rsid w:val="00753C59"/>
    <w:rsid w:val="00760A81"/>
    <w:rsid w:val="00771B18"/>
    <w:rsid w:val="00774485"/>
    <w:rsid w:val="00776A9A"/>
    <w:rsid w:val="0078435A"/>
    <w:rsid w:val="00794B63"/>
    <w:rsid w:val="007A0FC3"/>
    <w:rsid w:val="007A5169"/>
    <w:rsid w:val="007B0021"/>
    <w:rsid w:val="007B20D3"/>
    <w:rsid w:val="007B4C26"/>
    <w:rsid w:val="007B5050"/>
    <w:rsid w:val="007B5B74"/>
    <w:rsid w:val="007B737B"/>
    <w:rsid w:val="007C0C8F"/>
    <w:rsid w:val="007D14DE"/>
    <w:rsid w:val="007E274E"/>
    <w:rsid w:val="007E4633"/>
    <w:rsid w:val="007E4E93"/>
    <w:rsid w:val="007F2854"/>
    <w:rsid w:val="007F634B"/>
    <w:rsid w:val="0080013A"/>
    <w:rsid w:val="008048C4"/>
    <w:rsid w:val="00816D56"/>
    <w:rsid w:val="0082106C"/>
    <w:rsid w:val="00821D86"/>
    <w:rsid w:val="0082473C"/>
    <w:rsid w:val="00833692"/>
    <w:rsid w:val="00836227"/>
    <w:rsid w:val="008407EC"/>
    <w:rsid w:val="008514EC"/>
    <w:rsid w:val="00857A0A"/>
    <w:rsid w:val="00862E61"/>
    <w:rsid w:val="00865233"/>
    <w:rsid w:val="008721B5"/>
    <w:rsid w:val="00872516"/>
    <w:rsid w:val="00877D9B"/>
    <w:rsid w:val="00881A6C"/>
    <w:rsid w:val="008875DF"/>
    <w:rsid w:val="008B1442"/>
    <w:rsid w:val="008B5D99"/>
    <w:rsid w:val="008B6033"/>
    <w:rsid w:val="008B67D8"/>
    <w:rsid w:val="008B74F6"/>
    <w:rsid w:val="008C60B5"/>
    <w:rsid w:val="008C6727"/>
    <w:rsid w:val="008D3A66"/>
    <w:rsid w:val="008F4FD7"/>
    <w:rsid w:val="008F6CB5"/>
    <w:rsid w:val="008F7F43"/>
    <w:rsid w:val="00903130"/>
    <w:rsid w:val="00904581"/>
    <w:rsid w:val="00905FBF"/>
    <w:rsid w:val="009151B8"/>
    <w:rsid w:val="00921435"/>
    <w:rsid w:val="0092648B"/>
    <w:rsid w:val="00930DAA"/>
    <w:rsid w:val="00934A15"/>
    <w:rsid w:val="00934FD8"/>
    <w:rsid w:val="0094463A"/>
    <w:rsid w:val="00945D44"/>
    <w:rsid w:val="009474C9"/>
    <w:rsid w:val="00951286"/>
    <w:rsid w:val="00957767"/>
    <w:rsid w:val="0096640D"/>
    <w:rsid w:val="00972855"/>
    <w:rsid w:val="009749AE"/>
    <w:rsid w:val="009763B1"/>
    <w:rsid w:val="0098379B"/>
    <w:rsid w:val="009860A1"/>
    <w:rsid w:val="009873AB"/>
    <w:rsid w:val="00995A0F"/>
    <w:rsid w:val="00996B27"/>
    <w:rsid w:val="009A5C96"/>
    <w:rsid w:val="009B7FB6"/>
    <w:rsid w:val="009C2BF2"/>
    <w:rsid w:val="009C6AE4"/>
    <w:rsid w:val="009D262D"/>
    <w:rsid w:val="009D2E00"/>
    <w:rsid w:val="009D6B24"/>
    <w:rsid w:val="009D70B3"/>
    <w:rsid w:val="009E1D4B"/>
    <w:rsid w:val="009E6DB3"/>
    <w:rsid w:val="00A00806"/>
    <w:rsid w:val="00A00908"/>
    <w:rsid w:val="00A01476"/>
    <w:rsid w:val="00A01C07"/>
    <w:rsid w:val="00A04CA9"/>
    <w:rsid w:val="00A13579"/>
    <w:rsid w:val="00A2616D"/>
    <w:rsid w:val="00A26A81"/>
    <w:rsid w:val="00A271D6"/>
    <w:rsid w:val="00A353A6"/>
    <w:rsid w:val="00A40239"/>
    <w:rsid w:val="00A41336"/>
    <w:rsid w:val="00A4482D"/>
    <w:rsid w:val="00A46D3B"/>
    <w:rsid w:val="00A471A1"/>
    <w:rsid w:val="00A53208"/>
    <w:rsid w:val="00A75926"/>
    <w:rsid w:val="00A75A6C"/>
    <w:rsid w:val="00A80680"/>
    <w:rsid w:val="00A81511"/>
    <w:rsid w:val="00A90276"/>
    <w:rsid w:val="00A9696F"/>
    <w:rsid w:val="00AA0D48"/>
    <w:rsid w:val="00AA2711"/>
    <w:rsid w:val="00AC0F96"/>
    <w:rsid w:val="00AC2958"/>
    <w:rsid w:val="00AC40CD"/>
    <w:rsid w:val="00AC4131"/>
    <w:rsid w:val="00AC6E47"/>
    <w:rsid w:val="00AD1FF2"/>
    <w:rsid w:val="00AD6A63"/>
    <w:rsid w:val="00AE3D08"/>
    <w:rsid w:val="00AF024F"/>
    <w:rsid w:val="00AF1648"/>
    <w:rsid w:val="00AF24BF"/>
    <w:rsid w:val="00AF65FA"/>
    <w:rsid w:val="00B0100B"/>
    <w:rsid w:val="00B06B46"/>
    <w:rsid w:val="00B12034"/>
    <w:rsid w:val="00B14F03"/>
    <w:rsid w:val="00B1623A"/>
    <w:rsid w:val="00B3652A"/>
    <w:rsid w:val="00B37E4F"/>
    <w:rsid w:val="00B411C7"/>
    <w:rsid w:val="00B54801"/>
    <w:rsid w:val="00B55852"/>
    <w:rsid w:val="00B66C53"/>
    <w:rsid w:val="00B72DCA"/>
    <w:rsid w:val="00B736E5"/>
    <w:rsid w:val="00B879F8"/>
    <w:rsid w:val="00B942C5"/>
    <w:rsid w:val="00B96574"/>
    <w:rsid w:val="00B96CEF"/>
    <w:rsid w:val="00BA1996"/>
    <w:rsid w:val="00BA48E9"/>
    <w:rsid w:val="00BA51F2"/>
    <w:rsid w:val="00BB035D"/>
    <w:rsid w:val="00BC3F0C"/>
    <w:rsid w:val="00BC4CEF"/>
    <w:rsid w:val="00BC5C77"/>
    <w:rsid w:val="00BC6195"/>
    <w:rsid w:val="00BC72AF"/>
    <w:rsid w:val="00BD5195"/>
    <w:rsid w:val="00BD6FB6"/>
    <w:rsid w:val="00BE1C64"/>
    <w:rsid w:val="00BE3353"/>
    <w:rsid w:val="00BE60B5"/>
    <w:rsid w:val="00C06C20"/>
    <w:rsid w:val="00C12B9D"/>
    <w:rsid w:val="00C1658F"/>
    <w:rsid w:val="00C173F0"/>
    <w:rsid w:val="00C279D9"/>
    <w:rsid w:val="00C27BF9"/>
    <w:rsid w:val="00C3141D"/>
    <w:rsid w:val="00C36569"/>
    <w:rsid w:val="00C3677C"/>
    <w:rsid w:val="00C4139F"/>
    <w:rsid w:val="00C44557"/>
    <w:rsid w:val="00C455DA"/>
    <w:rsid w:val="00C4789E"/>
    <w:rsid w:val="00C519C6"/>
    <w:rsid w:val="00C56743"/>
    <w:rsid w:val="00C568C7"/>
    <w:rsid w:val="00C66E5B"/>
    <w:rsid w:val="00C84E08"/>
    <w:rsid w:val="00C86401"/>
    <w:rsid w:val="00C9038F"/>
    <w:rsid w:val="00C90742"/>
    <w:rsid w:val="00C91B5D"/>
    <w:rsid w:val="00C93826"/>
    <w:rsid w:val="00CB074C"/>
    <w:rsid w:val="00CB3D03"/>
    <w:rsid w:val="00CC29AA"/>
    <w:rsid w:val="00CD0CE5"/>
    <w:rsid w:val="00CD1BE3"/>
    <w:rsid w:val="00CE28D7"/>
    <w:rsid w:val="00CF3302"/>
    <w:rsid w:val="00CF4F9D"/>
    <w:rsid w:val="00D00A17"/>
    <w:rsid w:val="00D140A2"/>
    <w:rsid w:val="00D1561C"/>
    <w:rsid w:val="00D225AC"/>
    <w:rsid w:val="00D24A28"/>
    <w:rsid w:val="00D37AE5"/>
    <w:rsid w:val="00D43145"/>
    <w:rsid w:val="00D46399"/>
    <w:rsid w:val="00D50ABE"/>
    <w:rsid w:val="00D551DB"/>
    <w:rsid w:val="00D70841"/>
    <w:rsid w:val="00D76AE4"/>
    <w:rsid w:val="00D76BF7"/>
    <w:rsid w:val="00D80881"/>
    <w:rsid w:val="00D83142"/>
    <w:rsid w:val="00D832C5"/>
    <w:rsid w:val="00D871C3"/>
    <w:rsid w:val="00D9115E"/>
    <w:rsid w:val="00D92D81"/>
    <w:rsid w:val="00D93830"/>
    <w:rsid w:val="00DB21A7"/>
    <w:rsid w:val="00DB36AC"/>
    <w:rsid w:val="00DC23E6"/>
    <w:rsid w:val="00DD3B5D"/>
    <w:rsid w:val="00DD631B"/>
    <w:rsid w:val="00DD7FE8"/>
    <w:rsid w:val="00DE2D53"/>
    <w:rsid w:val="00DE31B4"/>
    <w:rsid w:val="00DF59D8"/>
    <w:rsid w:val="00E054C9"/>
    <w:rsid w:val="00E24D12"/>
    <w:rsid w:val="00E25CEB"/>
    <w:rsid w:val="00E26422"/>
    <w:rsid w:val="00E52198"/>
    <w:rsid w:val="00E55893"/>
    <w:rsid w:val="00E618C3"/>
    <w:rsid w:val="00E83C0C"/>
    <w:rsid w:val="00E85405"/>
    <w:rsid w:val="00E85FDD"/>
    <w:rsid w:val="00E902C6"/>
    <w:rsid w:val="00E95D92"/>
    <w:rsid w:val="00EA4240"/>
    <w:rsid w:val="00EA5854"/>
    <w:rsid w:val="00EA5ABE"/>
    <w:rsid w:val="00EC306F"/>
    <w:rsid w:val="00EC3387"/>
    <w:rsid w:val="00EC50F3"/>
    <w:rsid w:val="00EC55EA"/>
    <w:rsid w:val="00ED69FD"/>
    <w:rsid w:val="00ED71EE"/>
    <w:rsid w:val="00EE05FC"/>
    <w:rsid w:val="00EE4027"/>
    <w:rsid w:val="00EF0121"/>
    <w:rsid w:val="00F007D8"/>
    <w:rsid w:val="00F051E8"/>
    <w:rsid w:val="00F1015F"/>
    <w:rsid w:val="00F156D6"/>
    <w:rsid w:val="00F20099"/>
    <w:rsid w:val="00F23FEC"/>
    <w:rsid w:val="00F34FBF"/>
    <w:rsid w:val="00F36410"/>
    <w:rsid w:val="00F427E4"/>
    <w:rsid w:val="00F45A2B"/>
    <w:rsid w:val="00F53C58"/>
    <w:rsid w:val="00F53CF5"/>
    <w:rsid w:val="00F551E6"/>
    <w:rsid w:val="00F57A08"/>
    <w:rsid w:val="00F57F70"/>
    <w:rsid w:val="00F71E0C"/>
    <w:rsid w:val="00F85A20"/>
    <w:rsid w:val="00F85C80"/>
    <w:rsid w:val="00F87787"/>
    <w:rsid w:val="00F87FF6"/>
    <w:rsid w:val="00F93870"/>
    <w:rsid w:val="00FB606A"/>
    <w:rsid w:val="00FC1ABB"/>
    <w:rsid w:val="00FC3417"/>
    <w:rsid w:val="00FC500B"/>
    <w:rsid w:val="00FD1932"/>
    <w:rsid w:val="00FD1A08"/>
    <w:rsid w:val="00FD234C"/>
    <w:rsid w:val="00FD6F93"/>
    <w:rsid w:val="00FE3131"/>
    <w:rsid w:val="00FE4B05"/>
    <w:rsid w:val="00FE59AD"/>
    <w:rsid w:val="00FE6D7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D6100"/>
  <w15:docId w15:val="{430D3C09-B51D-4FA3-A7E5-58780FB2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34B"/>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qFormat/>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semiHidden/>
    <w:unhideWhenUsed/>
    <w:rsid w:val="00C279D9"/>
    <w:pPr>
      <w:spacing w:line="240" w:lineRule="auto"/>
    </w:pPr>
  </w:style>
  <w:style w:type="character" w:customStyle="1" w:styleId="CommentTextChar">
    <w:name w:val="Comment Text Char"/>
    <w:basedOn w:val="DefaultParagraphFont"/>
    <w:link w:val="CommentText"/>
    <w:uiPriority w:val="99"/>
    <w:semiHidden/>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styleId="BodyText">
    <w:name w:val="Body Text"/>
    <w:basedOn w:val="Normal"/>
    <w:link w:val="BodyTextChar"/>
    <w:uiPriority w:val="1"/>
    <w:qFormat/>
    <w:rsid w:val="00D50ABE"/>
    <w:pPr>
      <w:widowControl w:val="0"/>
      <w:autoSpaceDE w:val="0"/>
      <w:autoSpaceDN w:val="0"/>
      <w:spacing w:before="0" w:after="0" w:line="240" w:lineRule="auto"/>
    </w:pPr>
    <w:rPr>
      <w:rFonts w:eastAsia="Verdana" w:cs="Verdana"/>
      <w:color w:val="auto"/>
      <w:lang w:val="en-US"/>
    </w:rPr>
  </w:style>
  <w:style w:type="character" w:customStyle="1" w:styleId="BodyTextChar">
    <w:name w:val="Body Text Char"/>
    <w:basedOn w:val="DefaultParagraphFont"/>
    <w:link w:val="BodyText"/>
    <w:uiPriority w:val="1"/>
    <w:rsid w:val="00D50ABE"/>
    <w:rPr>
      <w:rFonts w:ascii="Verdana" w:eastAsia="Verdana" w:hAnsi="Verdana" w:cs="Verdana"/>
      <w:sz w:val="20"/>
      <w:szCs w:val="20"/>
      <w:lang w:val="en-US"/>
    </w:rPr>
  </w:style>
  <w:style w:type="character" w:styleId="UnresolvedMention">
    <w:name w:val="Unresolved Mention"/>
    <w:basedOn w:val="DefaultParagraphFont"/>
    <w:uiPriority w:val="99"/>
    <w:semiHidden/>
    <w:unhideWhenUsed/>
    <w:rsid w:val="00690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45660">
      <w:bodyDiv w:val="1"/>
      <w:marLeft w:val="0"/>
      <w:marRight w:val="0"/>
      <w:marTop w:val="0"/>
      <w:marBottom w:val="0"/>
      <w:divBdr>
        <w:top w:val="none" w:sz="0" w:space="0" w:color="auto"/>
        <w:left w:val="none" w:sz="0" w:space="0" w:color="auto"/>
        <w:bottom w:val="none" w:sz="0" w:space="0" w:color="auto"/>
        <w:right w:val="none" w:sz="0" w:space="0" w:color="auto"/>
      </w:divBdr>
    </w:div>
    <w:div w:id="504710297">
      <w:bodyDiv w:val="1"/>
      <w:marLeft w:val="0"/>
      <w:marRight w:val="0"/>
      <w:marTop w:val="0"/>
      <w:marBottom w:val="0"/>
      <w:divBdr>
        <w:top w:val="none" w:sz="0" w:space="0" w:color="auto"/>
        <w:left w:val="none" w:sz="0" w:space="0" w:color="auto"/>
        <w:bottom w:val="none" w:sz="0" w:space="0" w:color="auto"/>
        <w:right w:val="none" w:sz="0" w:space="0" w:color="auto"/>
      </w:divBdr>
    </w:div>
    <w:div w:id="623581554">
      <w:bodyDiv w:val="1"/>
      <w:marLeft w:val="0"/>
      <w:marRight w:val="0"/>
      <w:marTop w:val="0"/>
      <w:marBottom w:val="0"/>
      <w:divBdr>
        <w:top w:val="none" w:sz="0" w:space="0" w:color="auto"/>
        <w:left w:val="none" w:sz="0" w:space="0" w:color="auto"/>
        <w:bottom w:val="none" w:sz="0" w:space="0" w:color="auto"/>
        <w:right w:val="none" w:sz="0" w:space="0" w:color="auto"/>
      </w:divBdr>
    </w:div>
    <w:div w:id="744645175">
      <w:bodyDiv w:val="1"/>
      <w:marLeft w:val="0"/>
      <w:marRight w:val="0"/>
      <w:marTop w:val="0"/>
      <w:marBottom w:val="0"/>
      <w:divBdr>
        <w:top w:val="none" w:sz="0" w:space="0" w:color="auto"/>
        <w:left w:val="none" w:sz="0" w:space="0" w:color="auto"/>
        <w:bottom w:val="none" w:sz="0" w:space="0" w:color="auto"/>
        <w:right w:val="none" w:sz="0" w:space="0" w:color="auto"/>
      </w:divBdr>
    </w:div>
    <w:div w:id="1012683217">
      <w:bodyDiv w:val="1"/>
      <w:marLeft w:val="0"/>
      <w:marRight w:val="0"/>
      <w:marTop w:val="0"/>
      <w:marBottom w:val="0"/>
      <w:divBdr>
        <w:top w:val="none" w:sz="0" w:space="0" w:color="auto"/>
        <w:left w:val="none" w:sz="0" w:space="0" w:color="auto"/>
        <w:bottom w:val="none" w:sz="0" w:space="0" w:color="auto"/>
        <w:right w:val="none" w:sz="0" w:space="0" w:color="auto"/>
      </w:divBdr>
      <w:divsChild>
        <w:div w:id="344017643">
          <w:marLeft w:val="0"/>
          <w:marRight w:val="0"/>
          <w:marTop w:val="0"/>
          <w:marBottom w:val="0"/>
          <w:divBdr>
            <w:top w:val="none" w:sz="0" w:space="0" w:color="auto"/>
            <w:left w:val="none" w:sz="0" w:space="0" w:color="auto"/>
            <w:bottom w:val="none" w:sz="0" w:space="0" w:color="auto"/>
            <w:right w:val="none" w:sz="0" w:space="0" w:color="auto"/>
          </w:divBdr>
        </w:div>
      </w:divsChild>
    </w:div>
    <w:div w:id="1347295130">
      <w:bodyDiv w:val="1"/>
      <w:marLeft w:val="0"/>
      <w:marRight w:val="0"/>
      <w:marTop w:val="0"/>
      <w:marBottom w:val="0"/>
      <w:divBdr>
        <w:top w:val="none" w:sz="0" w:space="0" w:color="auto"/>
        <w:left w:val="none" w:sz="0" w:space="0" w:color="auto"/>
        <w:bottom w:val="none" w:sz="0" w:space="0" w:color="auto"/>
        <w:right w:val="none" w:sz="0" w:space="0" w:color="auto"/>
      </w:divBdr>
      <w:divsChild>
        <w:div w:id="891111424">
          <w:marLeft w:val="0"/>
          <w:marRight w:val="0"/>
          <w:marTop w:val="0"/>
          <w:marBottom w:val="0"/>
          <w:divBdr>
            <w:top w:val="none" w:sz="0" w:space="0" w:color="auto"/>
            <w:left w:val="none" w:sz="0" w:space="0" w:color="auto"/>
            <w:bottom w:val="none" w:sz="0" w:space="0" w:color="auto"/>
            <w:right w:val="none" w:sz="0" w:space="0" w:color="auto"/>
          </w:divBdr>
        </w:div>
      </w:divsChild>
    </w:div>
    <w:div w:id="2086606311">
      <w:bodyDiv w:val="1"/>
      <w:marLeft w:val="0"/>
      <w:marRight w:val="0"/>
      <w:marTop w:val="0"/>
      <w:marBottom w:val="0"/>
      <w:divBdr>
        <w:top w:val="none" w:sz="0" w:space="0" w:color="auto"/>
        <w:left w:val="none" w:sz="0" w:space="0" w:color="auto"/>
        <w:bottom w:val="none" w:sz="0" w:space="0" w:color="auto"/>
        <w:right w:val="none" w:sz="0" w:space="0" w:color="auto"/>
      </w:divBdr>
      <w:divsChild>
        <w:div w:id="709039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statistics/economy/national-accounts/tourism-satellite-accounts-quarterly-tourism-labour-statistics-australia-experimental-estimates/sep-2024" TargetMode="External"/><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bs.gov.au/methodologies/tourism-satellite-account-methodology/2023-24"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tra.gov.au/en/economic-analysis/tourism-forecast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tra.gov.au/en/economic-analysis/tourism-satellite-accounts/national-tourism-satellite-account"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TRA%20Website%20Publications.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E59075CB8AAE4281923CD804FF4F41" ma:contentTypeVersion="17" ma:contentTypeDescription="Create a new document." ma:contentTypeScope="" ma:versionID="a57ac30bd413600084034bee7a7b07dd">
  <xsd:schema xmlns:xsd="http://www.w3.org/2001/XMLSchema" xmlns:xs="http://www.w3.org/2001/XMLSchema" xmlns:p="http://schemas.microsoft.com/office/2006/metadata/properties" xmlns:ns2="84193d32-96af-42bb-9a8d-e389b6b013dc" xmlns:ns3="932d29ee-28c9-41bc-b9e4-7f2eba331d28" targetNamespace="http://schemas.microsoft.com/office/2006/metadata/properties" ma:root="true" ma:fieldsID="f62584a38ae0c9d02fe630e0355a3865" ns2:_="" ns3:_="">
    <xsd:import namespace="84193d32-96af-42bb-9a8d-e389b6b013dc"/>
    <xsd:import namespace="932d29ee-28c9-41bc-b9e4-7f2eba331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93d32-96af-42bb-9a8d-e389b6b01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d29ee-28c9-41bc-b9e4-7f2eba331d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bbb1a7-ebd1-464a-bd5b-b0b856b08cda}" ma:internalName="TaxCatchAll" ma:showField="CatchAllData" ma:web="932d29ee-28c9-41bc-b9e4-7f2eba331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193d32-96af-42bb-9a8d-e389b6b013dc">
      <Terms xmlns="http://schemas.microsoft.com/office/infopath/2007/PartnerControls"/>
    </lcf76f155ced4ddcb4097134ff3c332f>
    <TaxCatchAll xmlns="932d29ee-28c9-41bc-b9e4-7f2eba331d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2.xml><?xml version="1.0" encoding="utf-8"?>
<ds:datastoreItem xmlns:ds="http://schemas.openxmlformats.org/officeDocument/2006/customXml" ds:itemID="{31E28F0B-CD7B-454F-9F98-04AAA57BA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93d32-96af-42bb-9a8d-e389b6b013dc"/>
    <ds:schemaRef ds:uri="932d29ee-28c9-41bc-b9e4-7f2eba331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84193d32-96af-42bb-9a8d-e389b6b013dc"/>
    <ds:schemaRef ds:uri="932d29ee-28c9-41bc-b9e4-7f2eba331d28"/>
  </ds:schemaRefs>
</ds:datastoreItem>
</file>

<file path=customXml/itemProps4.xml><?xml version="1.0" encoding="utf-8"?>
<ds:datastoreItem xmlns:ds="http://schemas.openxmlformats.org/officeDocument/2006/customXml" ds:itemID="{1EFDA419-6733-483D-ABCC-A84EEDE37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 Website Publications.dotx</Template>
  <TotalTime>454</TotalTime>
  <Pages>8</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tra@tra.gov.au</dc:creator>
  <cp:keywords/>
  <dc:description/>
  <cp:lastModifiedBy>Corrine-Rose [Brisbane]</cp:lastModifiedBy>
  <cp:revision>274</cp:revision>
  <cp:lastPrinted>2024-12-18T00:34:00Z</cp:lastPrinted>
  <dcterms:created xsi:type="dcterms:W3CDTF">2024-12-16T00:26:00Z</dcterms:created>
  <dcterms:modified xsi:type="dcterms:W3CDTF">2024-12-18T00:34:00Z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0x010100BCE59075CB8AAE4281923CD804FF4F41</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1a1a6581,41aad987,1ce2a4d6,7c37c8bf,68f667d5,3f6b22ee</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6d417f4a,632e275c,393106e3,2b4f1f14,230e1872,7a93c59e</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2024-11-07T01:54:51Z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9abcf624-2f2c-47b4-897c-8e1b073690df</vt:lpwstr>
  </property>
  <property fmtid="{D5CDD505-2E9C-101B-9397-08002B2CF9AE}" pid="33" name="MSIP_Label_72160a83-df68-4146-9dd5-ccaae79426db_ContentBits">
    <vt:lpwstr>3</vt:lpwstr>
  </property>
</Properties>
</file>